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52"/>
          <w:highlight w:val="none"/>
        </w:rPr>
      </w:pPr>
      <w:r>
        <w:rPr>
          <w:rFonts w:hint="eastAsia" w:ascii="宋体" w:hAnsi="宋体" w:cs="宋体"/>
          <w:b/>
          <w:bCs/>
          <w:sz w:val="52"/>
          <w:highlight w:val="none"/>
        </w:rPr>
        <w:t xml:space="preserve">   </w:t>
      </w:r>
      <w:r/>
    </w:p>
    <w:p>
      <w:pPr>
        <w:jc w:val="center"/>
        <w:rPr>
          <w:rFonts w:ascii="宋体" w:hAnsi="宋体" w:cs="宋体"/>
          <w:b/>
          <w:bCs/>
          <w:sz w:val="52"/>
          <w:highlight w:val="none"/>
        </w:rPr>
      </w:pPr>
      <w:r>
        <w:rPr>
          <w:rFonts w:hint="eastAsia" w:ascii="宋体" w:hAnsi="宋体" w:cs="宋体"/>
          <w:b/>
          <w:bCs/>
          <w:sz w:val="52"/>
          <w:highlight w:val="none"/>
        </w:rPr>
        <w:t xml:space="preserve">宜 兴 市 政 府 采 购</w:t>
      </w:r>
      <w:r/>
    </w:p>
    <w:p>
      <w:pPr>
        <w:jc w:val="center"/>
        <w:rPr>
          <w:rFonts w:ascii="宋体" w:hAnsi="宋体" w:cs="宋体"/>
          <w:b/>
          <w:bCs/>
          <w:sz w:val="52"/>
          <w:highlight w:val="none"/>
        </w:rPr>
      </w:pPr>
      <w:r>
        <w:rPr>
          <w:rFonts w:ascii="宋体" w:hAnsi="宋体" w:cs="宋体"/>
          <w:b/>
          <w:bCs/>
          <w:sz w:val="52"/>
          <w:highlight w:val="none"/>
        </w:rPr>
      </w:r>
      <w:r/>
    </w:p>
    <w:p>
      <w:pPr>
        <w:pStyle w:val="1102"/>
        <w:rPr>
          <w:highlight w:val="none"/>
        </w:rPr>
      </w:pPr>
      <w:r>
        <w:rPr>
          <w:highlight w:val="none"/>
        </w:rPr>
      </w:r>
      <w:r/>
    </w:p>
    <w:p>
      <w:pPr>
        <w:jc w:val="center"/>
        <w:rPr>
          <w:rFonts w:ascii="宋体" w:hAnsi="宋体" w:cs="宋体"/>
          <w:b/>
          <w:bCs/>
          <w:sz w:val="96"/>
          <w:szCs w:val="96"/>
          <w:highlight w:val="none"/>
        </w:rPr>
      </w:pPr>
      <w:r>
        <w:rPr>
          <w:rFonts w:hint="eastAsia" w:ascii="宋体" w:hAnsi="宋体" w:cs="宋体"/>
          <w:b/>
          <w:bCs/>
          <w:sz w:val="96"/>
          <w:szCs w:val="96"/>
          <w:highlight w:val="none"/>
        </w:rPr>
        <w:t xml:space="preserve">磋</w:t>
      </w:r>
      <w:r/>
    </w:p>
    <w:p>
      <w:pPr>
        <w:jc w:val="center"/>
        <w:rPr>
          <w:rFonts w:ascii="宋体" w:hAnsi="宋体" w:cs="宋体"/>
          <w:b/>
          <w:bCs/>
          <w:sz w:val="96"/>
          <w:szCs w:val="96"/>
          <w:highlight w:val="none"/>
        </w:rPr>
      </w:pPr>
      <w:r>
        <w:rPr>
          <w:rFonts w:hint="eastAsia" w:ascii="宋体" w:hAnsi="宋体" w:cs="宋体"/>
          <w:b/>
          <w:bCs/>
          <w:sz w:val="96"/>
          <w:szCs w:val="96"/>
          <w:highlight w:val="none"/>
        </w:rPr>
        <w:t xml:space="preserve">商</w:t>
      </w:r>
      <w:r/>
    </w:p>
    <w:p>
      <w:pPr>
        <w:jc w:val="center"/>
        <w:rPr>
          <w:rFonts w:ascii="宋体" w:hAnsi="宋体" w:cs="宋体"/>
          <w:b/>
          <w:bCs/>
          <w:sz w:val="96"/>
          <w:szCs w:val="96"/>
          <w:highlight w:val="none"/>
        </w:rPr>
      </w:pPr>
      <w:r>
        <w:rPr>
          <w:rFonts w:hint="eastAsia" w:ascii="宋体" w:hAnsi="宋体" w:cs="宋体"/>
          <w:b/>
          <w:bCs/>
          <w:sz w:val="96"/>
          <w:szCs w:val="96"/>
          <w:highlight w:val="none"/>
        </w:rPr>
        <w:t xml:space="preserve">文</w:t>
      </w:r>
      <w:r/>
    </w:p>
    <w:p>
      <w:pPr>
        <w:jc w:val="center"/>
        <w:rPr>
          <w:rFonts w:ascii="宋体" w:hAnsi="宋体" w:cs="宋体"/>
          <w:b/>
          <w:bCs/>
          <w:sz w:val="96"/>
          <w:szCs w:val="96"/>
          <w:highlight w:val="none"/>
        </w:rPr>
      </w:pPr>
      <w:r>
        <w:rPr>
          <w:rFonts w:hint="eastAsia" w:ascii="宋体" w:hAnsi="宋体" w:cs="宋体"/>
          <w:b/>
          <w:bCs/>
          <w:sz w:val="96"/>
          <w:szCs w:val="96"/>
          <w:highlight w:val="none"/>
        </w:rPr>
        <w:t xml:space="preserve">件</w:t>
      </w:r>
      <w:r/>
    </w:p>
    <w:p>
      <w:pPr>
        <w:jc w:val="center"/>
        <w:rPr>
          <w:rFonts w:ascii="宋体" w:hAnsi="宋体" w:cs="宋体"/>
          <w:b/>
          <w:bCs/>
          <w:sz w:val="48"/>
          <w:szCs w:val="48"/>
          <w:highlight w:val="none"/>
        </w:rPr>
      </w:pPr>
      <w:r>
        <w:rPr>
          <w:rFonts w:ascii="宋体" w:hAnsi="宋体" w:cs="宋体"/>
          <w:b/>
          <w:bCs/>
          <w:sz w:val="48"/>
          <w:szCs w:val="48"/>
          <w:highlight w:val="none"/>
        </w:rPr>
      </w:r>
      <w:r/>
    </w:p>
    <w:p>
      <w:pPr>
        <w:jc w:val="center"/>
        <w:rPr>
          <w:rFonts w:ascii="宋体" w:hAnsi="宋体"/>
          <w:b/>
          <w:bCs/>
          <w:sz w:val="84"/>
          <w:highlight w:val="none"/>
        </w:rPr>
      </w:pPr>
      <w:r>
        <w:rPr>
          <w:rFonts w:hint="eastAsia" w:ascii="宋体" w:hAnsi="宋体"/>
          <w:b/>
          <w:bCs/>
          <w:sz w:val="84"/>
          <w:highlight w:val="none"/>
        </w:rPr>
        <w:t xml:space="preserve">（电子标）</w:t>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sz w:val="32"/>
          <w:highlight w:val="none"/>
        </w:rPr>
      </w:pPr>
      <w:r>
        <w:rPr>
          <w:rFonts w:hint="eastAsia" w:ascii="宋体" w:hAnsi="宋体" w:cs="宋体"/>
          <w:sz w:val="32"/>
          <w:highlight w:val="none"/>
        </w:rPr>
        <w:t xml:space="preserve">项目编</w:t>
      </w:r>
      <w:r>
        <w:rPr>
          <w:rFonts w:hint="eastAsia" w:ascii="宋体" w:hAnsi="宋体"/>
          <w:sz w:val="32"/>
          <w:highlight w:val="none"/>
        </w:rPr>
        <w:t xml:space="preserve">号：JSZC-320282-HCCG-C2025-0112</w:t>
      </w:r>
      <w:r/>
    </w:p>
    <w:p>
      <w:pPr>
        <w:jc w:val="center"/>
        <w:spacing w:line="360" w:lineRule="auto"/>
        <w:rPr>
          <w:rFonts w:ascii="宋体" w:hAnsi="宋体"/>
          <w:sz w:val="32"/>
          <w:highlight w:val="none"/>
        </w:rPr>
      </w:pPr>
      <w:r>
        <w:rPr>
          <w:rFonts w:hint="eastAsia" w:ascii="宋体" w:hAnsi="宋体"/>
          <w:sz w:val="32"/>
          <w:highlight w:val="none"/>
        </w:rPr>
        <w:t xml:space="preserve">采购人：宜兴市财政局</w:t>
      </w:r>
      <w:r/>
    </w:p>
    <w:p>
      <w:pPr>
        <w:jc w:val="center"/>
        <w:spacing w:line="360" w:lineRule="auto"/>
        <w:rPr>
          <w:rFonts w:ascii="宋体" w:hAnsi="宋体"/>
          <w:sz w:val="32"/>
          <w:highlight w:val="none"/>
        </w:rPr>
      </w:pPr>
      <w:r>
        <w:rPr>
          <w:rFonts w:hint="eastAsia" w:ascii="宋体" w:hAnsi="宋体"/>
          <w:sz w:val="32"/>
          <w:highlight w:val="none"/>
        </w:rPr>
        <w:t xml:space="preserve">项目名称：宜兴市财政局预算一体化运维项目</w:t>
      </w:r>
      <w:r/>
    </w:p>
    <w:p>
      <w:pPr>
        <w:jc w:val="center"/>
        <w:spacing w:line="360" w:lineRule="auto"/>
        <w:rPr>
          <w:rFonts w:ascii="宋体" w:hAnsi="宋体"/>
          <w:sz w:val="32"/>
          <w:highlight w:val="none"/>
        </w:rPr>
      </w:pPr>
      <w:r>
        <w:rPr>
          <w:rFonts w:hint="eastAsia" w:ascii="宋体" w:hAnsi="宋体"/>
          <w:sz w:val="32"/>
          <w:highlight w:val="none"/>
        </w:rPr>
        <w:t xml:space="preserve">采购代理机构：江苏鸿成工程项目管理有限公司</w:t>
      </w:r>
      <w:r/>
    </w:p>
    <w:p>
      <w:pPr>
        <w:jc w:val="center"/>
        <w:spacing w:line="360" w:lineRule="auto"/>
        <w:rPr>
          <w:rFonts w:ascii="宋体" w:hAnsi="宋体"/>
          <w:sz w:val="32"/>
          <w:highlight w:val="none"/>
        </w:rPr>
      </w:pPr>
      <w:r>
        <w:rPr>
          <w:rFonts w:hint="eastAsia" w:ascii="宋体" w:hAnsi="宋体"/>
          <w:sz w:val="32"/>
          <w:highlight w:val="none"/>
        </w:rPr>
        <w:t xml:space="preserve">二〇二五年十一月</w:t>
      </w:r>
      <w:r/>
    </w:p>
    <w:p>
      <w:pPr>
        <w:rPr>
          <w:highlight w:val="none"/>
        </w:rPr>
      </w:pPr>
      <w:r>
        <w:rPr>
          <w:highlight w:val="none"/>
        </w:rPr>
      </w:r>
      <w:r/>
    </w:p>
    <w:p>
      <w:pPr>
        <w:pStyle w:val="1102"/>
        <w:rPr>
          <w:highlight w:val="none"/>
        </w:rPr>
      </w:pPr>
      <w:r>
        <w:rPr>
          <w:highlight w:val="none"/>
        </w:rPr>
      </w:r>
      <w:r/>
    </w:p>
    <w:p>
      <w:pPr>
        <w:jc w:val="center"/>
        <w:rPr>
          <w:rStyle w:val="1110"/>
          <w:rFonts w:ascii="宋体" w:hAnsi="宋体" w:cs="宋体"/>
          <w:sz w:val="48"/>
          <w:szCs w:val="48"/>
          <w:highlight w:val="none"/>
        </w:rPr>
      </w:pPr>
      <w:r>
        <w:rPr>
          <w:rFonts w:ascii="宋体" w:hAnsi="宋体" w:cs="宋体"/>
          <w:sz w:val="48"/>
          <w:szCs w:val="48"/>
          <w:highlight w:val="none"/>
        </w:rPr>
      </w:r>
      <w:r/>
    </w:p>
    <w:p>
      <w:pPr>
        <w:jc w:val="center"/>
        <w:rPr>
          <w:rStyle w:val="1110"/>
          <w:rFonts w:ascii="宋体" w:hAnsi="宋体" w:cs="宋体"/>
          <w:sz w:val="48"/>
          <w:szCs w:val="48"/>
          <w:highlight w:val="none"/>
        </w:rPr>
      </w:pPr>
      <w:r>
        <w:rPr>
          <w:rFonts w:ascii="宋体" w:hAnsi="宋体" w:cs="宋体"/>
          <w:sz w:val="48"/>
          <w:szCs w:val="48"/>
          <w:highlight w:val="none"/>
        </w:rPr>
      </w:r>
      <w:r/>
    </w:p>
    <w:p>
      <w:pPr>
        <w:jc w:val="center"/>
        <w:rPr>
          <w:rStyle w:val="1110"/>
          <w:rFonts w:ascii="宋体" w:hAnsi="宋体" w:cs="宋体"/>
          <w:sz w:val="56"/>
          <w:szCs w:val="56"/>
          <w:highlight w:val="none"/>
        </w:rPr>
      </w:pPr>
      <w:r>
        <w:rPr>
          <w:rStyle w:val="1110"/>
          <w:rFonts w:hint="eastAsia" w:ascii="宋体" w:hAnsi="宋体" w:cs="宋体"/>
          <w:bCs/>
          <w:sz w:val="56"/>
          <w:szCs w:val="22"/>
          <w:highlight w:val="none"/>
        </w:rPr>
        <w:t xml:space="preserve">目     录</w:t>
      </w:r>
      <w:r/>
    </w:p>
    <w:p>
      <w:pPr>
        <w:jc w:val="center"/>
        <w:rPr>
          <w:rFonts w:ascii="宋体" w:hAnsi="宋体" w:cs="宋体"/>
          <w:bCs/>
          <w:sz w:val="30"/>
          <w:highlight w:val="none"/>
        </w:rPr>
      </w:pPr>
      <w:r>
        <w:rPr>
          <w:rFonts w:ascii="宋体" w:hAnsi="宋体" w:cs="宋体"/>
          <w:bCs/>
          <w:sz w:val="30"/>
          <w:highlight w:val="none"/>
        </w:rPr>
      </w:r>
      <w:r/>
    </w:p>
    <w:p>
      <w:pPr>
        <w:jc w:val="center"/>
        <w:rPr>
          <w:rFonts w:ascii="宋体" w:hAnsi="宋体" w:cs="宋体"/>
          <w:bCs/>
          <w:sz w:val="30"/>
          <w:highlight w:val="none"/>
        </w:rPr>
      </w:pPr>
      <w:r>
        <w:rPr>
          <w:rFonts w:ascii="宋体" w:hAnsi="宋体" w:cs="宋体"/>
          <w:bCs/>
          <w:sz w:val="30"/>
          <w:highlight w:val="none"/>
        </w:rPr>
      </w:r>
      <w:r/>
    </w:p>
    <w:p>
      <w:pPr>
        <w:pStyle w:val="1106"/>
        <w:spacing w:line="360" w:lineRule="auto"/>
        <w:tabs>
          <w:tab w:val="right" w:pos="8730" w:leader="dot"/>
        </w:tabs>
        <w:rPr>
          <w:sz w:val="32"/>
          <w:szCs w:val="28"/>
          <w:highlight w:val="none"/>
        </w:rPr>
      </w:pPr>
      <w:r>
        <w:rPr>
          <w:rFonts w:ascii="宋体" w:hAnsi="宋体"/>
          <w:sz w:val="56"/>
          <w:szCs w:val="56"/>
          <w:highlight w:val="none"/>
        </w:rPr>
        <w:fldChar w:fldCharType="begin"/>
      </w:r>
      <w:r>
        <w:rPr>
          <w:rFonts w:ascii="宋体" w:hAnsi="宋体"/>
          <w:sz w:val="56"/>
          <w:szCs w:val="56"/>
          <w:highlight w:val="none"/>
        </w:rPr>
        <w:instrText xml:space="preserve"> TOC \o "1-1" \h \z \u </w:instrText>
      </w:r>
      <w:r>
        <w:rPr>
          <w:rFonts w:ascii="宋体" w:hAnsi="宋体"/>
          <w:sz w:val="56"/>
          <w:szCs w:val="56"/>
          <w:highlight w:val="none"/>
        </w:rPr>
        <w:fldChar w:fldCharType="separate"/>
      </w:r>
      <w:r>
        <w:rPr>
          <w:highlight w:val="none"/>
        </w:rPr>
        <w:fldChar w:fldCharType="begin"/>
      </w:r>
      <w:r>
        <w:rPr>
          <w:highlight w:val="none"/>
        </w:rPr>
        <w:instrText xml:space="preserve"> HYPERLINK \l "_Toc18173" </w:instrText>
      </w:r>
      <w:r>
        <w:rPr>
          <w:highlight w:val="none"/>
        </w:rPr>
        <w:fldChar w:fldCharType="separate"/>
      </w:r>
      <w:r>
        <w:rPr>
          <w:rFonts w:hint="eastAsia"/>
          <w:sz w:val="32"/>
          <w:szCs w:val="28"/>
          <w:highlight w:val="none"/>
        </w:rPr>
        <w:t xml:space="preserve">第一章 报价邀请函</w:t>
      </w:r>
      <w:r>
        <w:rPr>
          <w:rFonts w:hint="eastAsia"/>
          <w:sz w:val="32"/>
          <w:szCs w:val="28"/>
          <w:highlight w:val="none"/>
        </w:rPr>
        <w:fldChar w:fldCharType="end"/>
      </w:r>
      <w:r/>
    </w:p>
    <w:p>
      <w:pPr>
        <w:pStyle w:val="1106"/>
        <w:spacing w:line="360" w:lineRule="auto"/>
        <w:tabs>
          <w:tab w:val="right" w:pos="8730" w:leader="dot"/>
        </w:tabs>
        <w:rPr>
          <w:sz w:val="32"/>
          <w:szCs w:val="28"/>
          <w:highlight w:val="none"/>
        </w:rPr>
      </w:pPr>
      <w:r>
        <w:rPr>
          <w:highlight w:val="none"/>
        </w:rPr>
        <w:fldChar w:fldCharType="begin"/>
      </w:r>
      <w:r>
        <w:rPr>
          <w:highlight w:val="none"/>
        </w:rPr>
        <w:instrText xml:space="preserve"> HYPERLINK \l "_Toc2332" </w:instrText>
      </w:r>
      <w:r>
        <w:rPr>
          <w:highlight w:val="none"/>
        </w:rPr>
        <w:fldChar w:fldCharType="separate"/>
      </w:r>
      <w:r>
        <w:rPr>
          <w:rFonts w:hint="eastAsia"/>
          <w:sz w:val="32"/>
          <w:szCs w:val="28"/>
          <w:highlight w:val="none"/>
        </w:rPr>
        <w:t xml:space="preserve">第二章 供应商须知</w:t>
      </w:r>
      <w:r>
        <w:rPr>
          <w:rFonts w:hint="eastAsia"/>
          <w:sz w:val="32"/>
          <w:szCs w:val="28"/>
          <w:highlight w:val="none"/>
        </w:rPr>
        <w:fldChar w:fldCharType="end"/>
      </w:r>
      <w:r/>
    </w:p>
    <w:p>
      <w:pPr>
        <w:pStyle w:val="1106"/>
        <w:spacing w:line="360" w:lineRule="auto"/>
        <w:tabs>
          <w:tab w:val="right" w:pos="8730" w:leader="dot"/>
        </w:tabs>
        <w:rPr>
          <w:sz w:val="32"/>
          <w:szCs w:val="28"/>
          <w:highlight w:val="none"/>
        </w:rPr>
      </w:pPr>
      <w:r>
        <w:rPr>
          <w:highlight w:val="none"/>
        </w:rPr>
        <w:fldChar w:fldCharType="begin"/>
      </w:r>
      <w:r>
        <w:rPr>
          <w:highlight w:val="none"/>
        </w:rPr>
        <w:instrText xml:space="preserve"> HYPERLINK \l "_Toc17275" </w:instrText>
      </w:r>
      <w:r>
        <w:rPr>
          <w:highlight w:val="none"/>
        </w:rPr>
        <w:fldChar w:fldCharType="separate"/>
      </w:r>
      <w:r>
        <w:rPr>
          <w:rFonts w:hint="eastAsia" w:ascii="宋体" w:hAnsi="宋体" w:cs="宋体"/>
          <w:bCs/>
          <w:sz w:val="32"/>
          <w:szCs w:val="40"/>
          <w:highlight w:val="none"/>
        </w:rPr>
        <w:t xml:space="preserve">第三章 项目技术要求和有关说明</w:t>
      </w:r>
      <w:r>
        <w:rPr>
          <w:rFonts w:hint="eastAsia" w:ascii="宋体" w:hAnsi="宋体" w:cs="宋体"/>
          <w:bCs/>
          <w:sz w:val="32"/>
          <w:szCs w:val="40"/>
          <w:highlight w:val="none"/>
        </w:rPr>
        <w:fldChar w:fldCharType="end"/>
      </w:r>
      <w:r/>
    </w:p>
    <w:p>
      <w:pPr>
        <w:pStyle w:val="1106"/>
        <w:spacing w:line="360" w:lineRule="auto"/>
        <w:tabs>
          <w:tab w:val="right" w:pos="8730" w:leader="dot"/>
        </w:tabs>
        <w:rPr>
          <w:sz w:val="32"/>
          <w:szCs w:val="28"/>
          <w:highlight w:val="none"/>
        </w:rPr>
      </w:pPr>
      <w:r>
        <w:rPr>
          <w:highlight w:val="none"/>
        </w:rPr>
        <w:fldChar w:fldCharType="begin"/>
      </w:r>
      <w:r>
        <w:rPr>
          <w:highlight w:val="none"/>
        </w:rPr>
        <w:instrText xml:space="preserve"> HYPERLINK \l "_Toc5212" </w:instrText>
      </w:r>
      <w:r>
        <w:rPr>
          <w:highlight w:val="none"/>
        </w:rPr>
        <w:fldChar w:fldCharType="separate"/>
      </w:r>
      <w:r>
        <w:rPr>
          <w:rFonts w:hint="eastAsia" w:ascii="宋体" w:hAnsi="宋体" w:cs="宋体"/>
          <w:bCs/>
          <w:sz w:val="32"/>
          <w:szCs w:val="40"/>
          <w:highlight w:val="none"/>
        </w:rPr>
        <w:t xml:space="preserve">第四章 评审方法和标准</w:t>
      </w:r>
      <w:r>
        <w:rPr>
          <w:rFonts w:hint="eastAsia" w:ascii="宋体" w:hAnsi="宋体" w:cs="宋体"/>
          <w:bCs/>
          <w:sz w:val="32"/>
          <w:szCs w:val="40"/>
          <w:highlight w:val="none"/>
        </w:rPr>
        <w:fldChar w:fldCharType="end"/>
      </w:r>
      <w:r/>
    </w:p>
    <w:p>
      <w:pPr>
        <w:pStyle w:val="1106"/>
        <w:spacing w:line="360" w:lineRule="auto"/>
        <w:tabs>
          <w:tab w:val="right" w:pos="8730" w:leader="dot"/>
        </w:tabs>
        <w:rPr>
          <w:sz w:val="32"/>
          <w:szCs w:val="28"/>
          <w:highlight w:val="none"/>
        </w:rPr>
      </w:pPr>
      <w:r>
        <w:rPr>
          <w:highlight w:val="none"/>
        </w:rPr>
        <w:fldChar w:fldCharType="begin"/>
      </w:r>
      <w:r>
        <w:rPr>
          <w:highlight w:val="none"/>
        </w:rPr>
        <w:instrText xml:space="preserve"> HYPERLINK \l "_Toc23337" </w:instrText>
      </w:r>
      <w:r>
        <w:rPr>
          <w:highlight w:val="none"/>
        </w:rPr>
        <w:fldChar w:fldCharType="separate"/>
      </w:r>
      <w:r>
        <w:rPr>
          <w:rFonts w:hint="eastAsia"/>
          <w:sz w:val="32"/>
          <w:szCs w:val="28"/>
          <w:highlight w:val="none"/>
        </w:rPr>
        <w:t xml:space="preserve">第五章 政府采购合同（格式）</w:t>
      </w:r>
      <w:r>
        <w:rPr>
          <w:rFonts w:hint="eastAsia"/>
          <w:sz w:val="32"/>
          <w:szCs w:val="28"/>
          <w:highlight w:val="none"/>
        </w:rPr>
        <w:fldChar w:fldCharType="end"/>
      </w:r>
      <w:r/>
    </w:p>
    <w:p>
      <w:pPr>
        <w:pStyle w:val="1106"/>
        <w:spacing w:line="360" w:lineRule="auto"/>
        <w:tabs>
          <w:tab w:val="right" w:pos="8730" w:leader="dot"/>
        </w:tabs>
        <w:rPr>
          <w:sz w:val="32"/>
          <w:szCs w:val="28"/>
          <w:highlight w:val="none"/>
        </w:rPr>
      </w:pPr>
      <w:r>
        <w:rPr>
          <w:highlight w:val="none"/>
        </w:rPr>
        <w:fldChar w:fldCharType="begin"/>
      </w:r>
      <w:r>
        <w:rPr>
          <w:highlight w:val="none"/>
        </w:rPr>
        <w:instrText xml:space="preserve"> HYPERLINK \l "_Toc28191" </w:instrText>
      </w:r>
      <w:r>
        <w:rPr>
          <w:highlight w:val="none"/>
        </w:rPr>
        <w:fldChar w:fldCharType="separate"/>
      </w:r>
      <w:r>
        <w:rPr>
          <w:rFonts w:hint="eastAsia"/>
          <w:sz w:val="32"/>
          <w:szCs w:val="28"/>
          <w:highlight w:val="none"/>
        </w:rPr>
        <w:t xml:space="preserve">第六章 附件（响应文件格式）</w:t>
      </w:r>
      <w:r>
        <w:rPr>
          <w:rFonts w:hint="eastAsia"/>
          <w:sz w:val="32"/>
          <w:szCs w:val="28"/>
          <w:highlight w:val="none"/>
        </w:rPr>
        <w:fldChar w:fldCharType="end"/>
      </w:r>
      <w:r/>
    </w:p>
    <w:p>
      <w:pPr>
        <w:pStyle w:val="1102"/>
        <w:rPr>
          <w:rFonts w:ascii="宋体" w:hAnsi="宋体"/>
          <w:sz w:val="32"/>
          <w:szCs w:val="32"/>
          <w:highlight w:val="none"/>
        </w:rPr>
      </w:pPr>
      <w:r>
        <w:rPr>
          <w:rFonts w:ascii="宋体" w:hAnsi="宋体"/>
          <w:sz w:val="28"/>
          <w:szCs w:val="56"/>
          <w:highlight w:val="none"/>
        </w:rPr>
        <w:fldChar w:fldCharType="end"/>
      </w:r>
      <w:r/>
    </w:p>
    <w:p>
      <w:pPr>
        <w:pStyle w:val="1102"/>
        <w:rPr>
          <w:rFonts w:ascii="宋体" w:hAnsi="宋体"/>
          <w:sz w:val="32"/>
          <w:szCs w:val="32"/>
          <w:highlight w:val="none"/>
        </w:rPr>
      </w:pPr>
      <w:r>
        <w:rPr>
          <w:rFonts w:ascii="宋体" w:hAnsi="宋体"/>
          <w:sz w:val="32"/>
          <w:szCs w:val="32"/>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097"/>
        <w:rPr>
          <w:highlight w:val="none"/>
        </w:rPr>
        <w:sectPr>
          <w:headerReference w:type="default" r:id="rId9"/>
          <w:footerReference w:type="default" r:id="rId13"/>
          <w:footnotePr/>
          <w:endnotePr/>
          <w:type w:val="nextPage"/>
          <w:pgSz w:w="11906" w:h="16838" w:orient="portrait"/>
          <w:pgMar w:top="1440" w:right="1588" w:bottom="1440" w:left="1588" w:header="851" w:footer="992" w:gutter="0"/>
          <w:cols w:num="1" w:sep="0" w:space="720" w:equalWidth="1"/>
          <w:docGrid w:linePitch="360"/>
        </w:sectPr>
      </w:pPr>
      <w:r>
        <w:rPr>
          <w:highlight w:val="none"/>
        </w:rPr>
      </w:r>
      <w:r/>
    </w:p>
    <w:p>
      <w:pPr>
        <w:pStyle w:val="1097"/>
        <w:rPr>
          <w:highlight w:val="none"/>
        </w:rPr>
      </w:pPr>
      <w:r/>
      <w:bookmarkStart w:id="0" w:name="_Toc18173"/>
      <w:r>
        <w:rPr>
          <w:rFonts w:hint="eastAsia"/>
          <w:highlight w:val="none"/>
        </w:rPr>
        <w:t xml:space="preserve">第一章 报价邀请函</w:t>
      </w:r>
      <w:bookmarkEnd w:id="0"/>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宜兴市财政局对宜兴市财政局预算一体化运维项目</w:t>
      </w:r>
      <w:r>
        <w:rPr>
          <w:rFonts w:hint="eastAsia" w:ascii="宋体" w:hAnsi="宋体" w:cs="宋体"/>
          <w:sz w:val="24"/>
          <w:szCs w:val="28"/>
          <w:highlight w:val="none"/>
        </w:rPr>
        <w:t xml:space="preserve">进行</w:t>
      </w:r>
      <w:r>
        <w:rPr>
          <w:rFonts w:hint="eastAsia" w:ascii="宋体"/>
          <w:sz w:val="24"/>
          <w:szCs w:val="28"/>
          <w:highlight w:val="none"/>
        </w:rPr>
        <w:t xml:space="preserve">竞争性磋商方式采购</w:t>
      </w:r>
      <w:r>
        <w:rPr>
          <w:rFonts w:hint="eastAsia" w:ascii="宋体" w:hAnsi="宋体" w:cs="宋体"/>
          <w:sz w:val="24"/>
          <w:szCs w:val="28"/>
          <w:highlight w:val="none"/>
        </w:rPr>
        <w:t xml:space="preserve">，</w:t>
      </w:r>
      <w:r>
        <w:rPr>
          <w:rFonts w:hint="eastAsia" w:ascii="宋体" w:hAnsi="宋体" w:cs="宋体"/>
          <w:bCs/>
          <w:sz w:val="24"/>
          <w:szCs w:val="24"/>
          <w:highlight w:val="none"/>
        </w:rPr>
        <w:t xml:space="preserve">欢迎你单位参加</w:t>
      </w:r>
      <w:r>
        <w:rPr>
          <w:rFonts w:hint="eastAsia" w:ascii="宋体"/>
          <w:bCs/>
          <w:sz w:val="24"/>
          <w:szCs w:val="24"/>
          <w:highlight w:val="none"/>
        </w:rPr>
        <w:t xml:space="preserve">竞争报价</w:t>
      </w:r>
      <w:r>
        <w:rPr>
          <w:rFonts w:hint="eastAsia" w:ascii="宋体" w:hAnsi="宋体" w:cs="宋体"/>
          <w:bCs/>
          <w:sz w:val="24"/>
          <w:szCs w:val="24"/>
          <w:highlight w:val="none"/>
        </w:rPr>
        <w:t xml:space="preserve">并提请注意下列附表中的相关事项：</w:t>
      </w:r>
      <w:r/>
    </w:p>
    <w:tbl>
      <w:tblPr>
        <w:tblStyle w:val="1101"/>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95"/>
        <w:gridCol w:w="1734"/>
        <w:gridCol w:w="6578"/>
      </w:tblGrid>
      <w:tr>
        <w:trPr>
          <w:jc w:val="center"/>
          <w:trHeight w:val="143"/>
        </w:trPr>
        <w:tc>
          <w:tcPr>
            <w:tcW w:w="733" w:type="dxa"/>
            <w:textDirection w:val="lrTb"/>
            <w:noWrap w:val="false"/>
          </w:tcPr>
          <w:p>
            <w:pPr>
              <w:jc w:val="center"/>
              <w:spacing w:line="360" w:lineRule="auto"/>
              <w:rPr>
                <w:rFonts w:ascii="宋体" w:hAnsi="宋体" w:cs="宋体"/>
                <w:bCs/>
                <w:sz w:val="24"/>
                <w:szCs w:val="24"/>
                <w:highlight w:val="none"/>
              </w:rPr>
            </w:pPr>
            <w:r/>
            <w:bookmarkStart w:id="1" w:name="OLE_LINK37"/>
            <w:r>
              <w:rPr>
                <w:rFonts w:hint="eastAsia" w:ascii="宋体" w:hAnsi="宋体" w:cs="宋体"/>
                <w:bCs/>
                <w:sz w:val="24"/>
                <w:szCs w:val="24"/>
                <w:highlight w:val="none"/>
              </w:rPr>
              <w:t xml:space="preserve">序号</w:t>
            </w:r>
            <w:r/>
          </w:p>
        </w:tc>
        <w:tc>
          <w:tcPr>
            <w:gridSpan w:val="3"/>
            <w:tcW w:w="9107" w:type="dxa"/>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内    容</w:t>
            </w:r>
            <w:r/>
          </w:p>
        </w:tc>
      </w:tr>
      <w:tr>
        <w:trPr>
          <w:jc w:val="center"/>
          <w:trHeight w:val="556"/>
        </w:trPr>
        <w:tc>
          <w:tcPr>
            <w:tcW w:w="733"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w:t>
            </w:r>
            <w:r/>
          </w:p>
        </w:tc>
        <w:tc>
          <w:tcPr>
            <w:tcW w:w="795"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
                <w:bCs/>
                <w:sz w:val="24"/>
                <w:highlight w:val="none"/>
                <w:lang w:val="zh-CN"/>
              </w:rPr>
              <w:t xml:space="preserve">项目信息</w:t>
            </w:r>
            <w:bookmarkStart w:id="2" w:name="OLE_LINK108"/>
            <w:r/>
            <w:bookmarkEnd w:id="2"/>
            <w:r/>
            <w:r/>
          </w:p>
        </w:tc>
        <w:tc>
          <w:tcPr>
            <w:gridSpan w:val="2"/>
            <w:tcW w:w="8312" w:type="dxa"/>
            <w:textDirection w:val="lrTb"/>
            <w:noWrap w:val="false"/>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项目名称：宜兴市财政局预算一体化运维项目</w:t>
            </w:r>
            <w:r/>
          </w:p>
          <w:p>
            <w:pPr>
              <w:jc w:val="left"/>
              <w:spacing w:line="360" w:lineRule="auto"/>
              <w:tabs>
                <w:tab w:val="center" w:pos="4445" w:leader="none"/>
              </w:tabs>
              <w:rPr>
                <w:rFonts w:ascii="宋体" w:hAnsi="宋体" w:cs="宋体"/>
                <w:bCs/>
                <w:sz w:val="24"/>
                <w:szCs w:val="24"/>
                <w:highlight w:val="none"/>
              </w:rPr>
            </w:pPr>
            <w:r>
              <w:rPr>
                <w:rFonts w:hint="eastAsia" w:ascii="宋体" w:hAnsi="宋体" w:cs="宋体"/>
                <w:bCs/>
                <w:sz w:val="24"/>
                <w:szCs w:val="24"/>
                <w:highlight w:val="none"/>
              </w:rPr>
              <w:t xml:space="preserve">项目编号：JSZC-320282-HCCG-C2025-0112</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品    目：服务</w:t>
            </w:r>
            <w:r/>
          </w:p>
          <w:p>
            <w:pPr>
              <w:jc w:val="left"/>
              <w:spacing w:line="360" w:lineRule="auto"/>
              <w:rPr>
                <w:rFonts w:ascii="宋体" w:hAnsi="宋体"/>
                <w:bCs/>
                <w:sz w:val="24"/>
                <w:szCs w:val="24"/>
                <w:highlight w:val="none"/>
              </w:rPr>
            </w:pPr>
            <w:r>
              <w:rPr>
                <w:rFonts w:hint="eastAsia" w:ascii="宋体" w:hAnsi="宋体"/>
                <w:bCs/>
                <w:sz w:val="24"/>
                <w:szCs w:val="24"/>
                <w:highlight w:val="none"/>
              </w:rPr>
              <w:t xml:space="preserve">本项目是否专门面向中小企业：否</w:t>
            </w:r>
            <w:r/>
          </w:p>
          <w:p>
            <w:pPr>
              <w:jc w:val="left"/>
              <w:spacing w:line="360" w:lineRule="auto"/>
              <w:rPr>
                <w:rFonts w:ascii="宋体" w:hAnsi="宋体"/>
                <w:bCs/>
                <w:sz w:val="24"/>
                <w:szCs w:val="24"/>
                <w:highlight w:val="none"/>
              </w:rPr>
            </w:pPr>
            <w:r>
              <w:rPr>
                <w:rFonts w:hint="eastAsia" w:ascii="宋体" w:hAnsi="宋体"/>
                <w:bCs/>
                <w:sz w:val="24"/>
                <w:szCs w:val="24"/>
                <w:highlight w:val="none"/>
              </w:rPr>
              <w:t xml:space="preserve">本项目标的所属行业：软件和信息技术服务</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采购方式：</w:t>
            </w:r>
            <w:r>
              <w:rPr>
                <w:rFonts w:hint="eastAsia" w:ascii="宋体"/>
                <w:sz w:val="24"/>
                <w:szCs w:val="28"/>
                <w:highlight w:val="none"/>
              </w:rPr>
              <w:t xml:space="preserve">竞争性磋商</w:t>
            </w:r>
            <w:r/>
          </w:p>
          <w:p>
            <w:pPr>
              <w:jc w:val="left"/>
              <w:spacing w:line="360" w:lineRule="auto"/>
              <w:rPr>
                <w:rFonts w:ascii="宋体" w:hAnsi="宋体" w:cs="宋体"/>
                <w:bCs/>
                <w:sz w:val="24"/>
                <w:szCs w:val="24"/>
                <w:highlight w:val="none"/>
              </w:rPr>
            </w:pPr>
            <w:r>
              <w:rPr>
                <w:rFonts w:hint="eastAsia" w:ascii="宋体" w:hAnsi="宋体"/>
                <w:bCs/>
                <w:sz w:val="24"/>
                <w:szCs w:val="24"/>
                <w:highlight w:val="none"/>
              </w:rPr>
              <w:t xml:space="preserve">评审</w:t>
            </w:r>
            <w:r>
              <w:rPr>
                <w:rFonts w:hint="eastAsia" w:ascii="宋体" w:hAnsi="宋体" w:cs="宋体"/>
                <w:bCs/>
                <w:sz w:val="24"/>
                <w:szCs w:val="24"/>
                <w:highlight w:val="none"/>
              </w:rPr>
              <w:t xml:space="preserve">方法：</w:t>
            </w:r>
            <w:r>
              <w:rPr>
                <w:rFonts w:hint="eastAsia" w:ascii="宋体" w:hAnsi="宋体"/>
                <w:bCs/>
                <w:sz w:val="24"/>
                <w:szCs w:val="24"/>
                <w:highlight w:val="none"/>
              </w:rPr>
              <w:t xml:space="preserve">综合评分法</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预算金额：180万元</w:t>
            </w:r>
            <w:r/>
          </w:p>
          <w:p>
            <w:pPr>
              <w:jc w:val="left"/>
              <w:spacing w:line="360" w:lineRule="auto"/>
              <w:rPr>
                <w:rFonts w:ascii="宋体" w:hAnsi="宋体"/>
                <w:bCs/>
                <w:sz w:val="24"/>
                <w:szCs w:val="24"/>
                <w:highlight w:val="none"/>
              </w:rPr>
            </w:pPr>
            <w:r>
              <w:rPr>
                <w:rFonts w:hint="eastAsia" w:ascii="宋体" w:hAnsi="宋体"/>
                <w:bCs/>
                <w:sz w:val="24"/>
                <w:szCs w:val="24"/>
                <w:highlight w:val="none"/>
              </w:rPr>
              <w:t xml:space="preserve">最高限价：同预算金额</w:t>
            </w:r>
            <w:r/>
          </w:p>
          <w:p>
            <w:pPr>
              <w:jc w:val="left"/>
              <w:spacing w:line="360" w:lineRule="auto"/>
              <w:rPr>
                <w:rFonts w:ascii="宋体" w:hAnsi="宋体" w:cs="宋体"/>
                <w:bCs/>
                <w:sz w:val="24"/>
                <w:szCs w:val="24"/>
                <w:highlight w:val="none"/>
              </w:rPr>
            </w:pPr>
            <w:r>
              <w:rPr>
                <w:rFonts w:hint="eastAsia" w:ascii="宋体" w:hAnsi="宋体"/>
                <w:bCs/>
                <w:sz w:val="24"/>
                <w:szCs w:val="24"/>
                <w:highlight w:val="none"/>
                <w:lang w:val="zh-CN"/>
              </w:rPr>
              <w:t xml:space="preserve">集中考察或答疑：无</w:t>
            </w:r>
            <w:r>
              <w:rPr>
                <w:rFonts w:hint="eastAsia" w:ascii="宋体" w:hAnsi="宋体" w:cs="宋体"/>
                <w:bCs/>
                <w:sz w:val="24"/>
                <w:szCs w:val="24"/>
                <w:highlight w:val="none"/>
              </w:rPr>
              <w:t xml:space="preserve"> </w:t>
            </w:r>
            <w:r/>
          </w:p>
          <w:p>
            <w:pPr>
              <w:jc w:val="left"/>
              <w:spacing w:line="360" w:lineRule="auto"/>
              <w:rPr>
                <w:rFonts w:ascii="宋体" w:hAnsi="宋体" w:cs="宋体"/>
                <w:bCs/>
                <w:sz w:val="24"/>
                <w:szCs w:val="24"/>
                <w:highlight w:val="none"/>
              </w:rPr>
            </w:pPr>
            <w:r>
              <w:rPr>
                <w:rFonts w:hint="eastAsia" w:ascii="宋体" w:hAnsi="宋体"/>
                <w:bCs/>
                <w:sz w:val="24"/>
                <w:szCs w:val="24"/>
                <w:highlight w:val="none"/>
              </w:rPr>
              <w:t xml:space="preserve">本项目不</w:t>
            </w:r>
            <w:r>
              <w:rPr>
                <w:rFonts w:hint="eastAsia" w:ascii="宋体" w:hAnsi="宋体"/>
                <w:bCs/>
                <w:sz w:val="24"/>
                <w:szCs w:val="21"/>
                <w:highlight w:val="none"/>
                <w:lang w:val="zh-CN"/>
              </w:rPr>
              <w:t xml:space="preserve">接受联合体，不接受成交后分包；</w:t>
            </w:r>
            <w:r/>
          </w:p>
        </w:tc>
      </w:tr>
      <w:tr>
        <w:trPr>
          <w:jc w:val="center"/>
          <w:trHeight w:val="712"/>
        </w:trPr>
        <w:tc>
          <w:tcPr>
            <w:tcW w:w="733" w:type="dxa"/>
            <w:vAlign w:val="center"/>
            <w:vMerge w:val="restart"/>
            <w:textDirection w:val="lrTb"/>
            <w:noWrap w:val="false"/>
          </w:tcPr>
          <w:p>
            <w:pPr>
              <w:jc w:val="center"/>
              <w:spacing w:line="360" w:lineRule="auto"/>
              <w:rPr>
                <w:rFonts w:ascii="宋体" w:hAnsi="宋体" w:cs="宋体"/>
                <w:bCs/>
                <w:sz w:val="24"/>
                <w:szCs w:val="24"/>
                <w:highlight w:val="none"/>
              </w:rPr>
            </w:pPr>
            <w:r/>
            <w:bookmarkStart w:id="3" w:name="OLE_LINK61"/>
            <w:r>
              <w:rPr>
                <w:rFonts w:hint="eastAsia" w:ascii="宋体" w:hAnsi="宋体" w:cs="宋体"/>
                <w:bCs/>
                <w:sz w:val="24"/>
                <w:szCs w:val="24"/>
                <w:highlight w:val="none"/>
              </w:rPr>
              <w:t xml:space="preserve">2</w:t>
            </w:r>
            <w:r/>
          </w:p>
        </w:tc>
        <w:tc>
          <w:tcPr>
            <w:tcW w:w="795" w:type="dxa"/>
            <w:vAlign w:val="center"/>
            <w:vMerge w:val="restart"/>
            <w:textDirection w:val="lrTb"/>
            <w:noWrap w:val="false"/>
          </w:tcPr>
          <w:p>
            <w:pPr>
              <w:pStyle w:val="1111"/>
              <w:jc w:val="center"/>
              <w:spacing w:line="360" w:lineRule="auto"/>
              <w:rPr>
                <w:rFonts w:hAnsi="宋体" w:cs="宋体"/>
                <w:highlight w:val="none"/>
              </w:rPr>
            </w:pPr>
            <w:r/>
            <w:bookmarkStart w:id="4" w:name="OLE_LINK208"/>
            <w:r>
              <w:rPr>
                <w:rFonts w:hint="eastAsia" w:hAnsi="宋体" w:cs="宋体"/>
                <w:b/>
                <w:bCs/>
                <w:highlight w:val="none"/>
                <w:lang w:val="zh-CN"/>
              </w:rPr>
              <w:t xml:space="preserve">资格审查</w:t>
            </w:r>
            <w:bookmarkEnd w:id="4"/>
            <w:r/>
            <w:r/>
          </w:p>
        </w:tc>
        <w:tc>
          <w:tcPr>
            <w:gridSpan w:val="2"/>
            <w:tcW w:w="8312" w:type="dxa"/>
            <w:textDirection w:val="lrTb"/>
            <w:noWrap w:val="false"/>
          </w:tcPr>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满足《中华人民共和国政府采购法》第二十二条规定，详见“第二章 供应商须知”响应文件的组成中的“资格条件”。</w:t>
            </w:r>
            <w:r/>
          </w:p>
          <w:p>
            <w:pPr>
              <w:spacing w:line="360" w:lineRule="auto"/>
              <w:rPr>
                <w:rFonts w:ascii="宋体" w:hAnsi="宋体" w:cs="宋体"/>
                <w:bCs/>
                <w:sz w:val="24"/>
                <w:szCs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bCs/>
                <w:sz w:val="24"/>
                <w:szCs w:val="24"/>
                <w:highlight w:val="none"/>
              </w:rPr>
              <w:t xml:space="preserve">落实政府采购政策需满足的资格要求：</w:t>
            </w:r>
            <w:r>
              <w:rPr>
                <w:rFonts w:hint="eastAsia" w:ascii="宋体" w:hAnsi="宋体"/>
                <w:bCs/>
                <w:sz w:val="24"/>
                <w:szCs w:val="24"/>
                <w:highlight w:val="none"/>
              </w:rPr>
              <w:t xml:space="preserve">本项目执行价格扣除优惠政策，给予小微企业、监狱企业或残疾人福利单位报价10%的扣除，用扣除后的价格参加评审。价格扣除比例对小型企业和微型企业同等对待，不作区分。监狱企业、残疾人福利性单位属于小型、微型企业的，不重复享受政策。</w:t>
            </w:r>
            <w:r/>
          </w:p>
          <w:p>
            <w:pPr>
              <w:spacing w:line="360" w:lineRule="auto"/>
              <w:rPr>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w:t>
            </w:r>
            <w:r>
              <w:rPr>
                <w:rFonts w:hint="eastAsia" w:ascii="宋体" w:hAnsi="宋体" w:cs="宋体"/>
                <w:bCs/>
                <w:sz w:val="24"/>
                <w:szCs w:val="24"/>
                <w:highlight w:val="none"/>
              </w:rPr>
              <w:t xml:space="preserve">本项目的特定资格要求：无。</w:t>
            </w:r>
            <w:r/>
          </w:p>
        </w:tc>
      </w:tr>
      <w:tr>
        <w:trPr>
          <w:jc w:val="center"/>
          <w:trHeight w:val="269"/>
        </w:trPr>
        <w:tc>
          <w:tcPr>
            <w:tcW w:w="733" w:type="dxa"/>
            <w:vAlign w:val="center"/>
            <w:vMerge w:val="continue"/>
            <w:textDirection w:val="lrTb"/>
            <w:noWrap w:val="false"/>
          </w:tcPr>
          <w:p>
            <w:pPr>
              <w:pStyle w:val="1111"/>
              <w:spacing w:line="360" w:lineRule="auto"/>
              <w:rPr>
                <w:highlight w:val="none"/>
              </w:rPr>
            </w:pPr>
            <w:r>
              <w:rPr>
                <w:highlight w:val="none"/>
              </w:rPr>
            </w:r>
            <w:r/>
          </w:p>
        </w:tc>
        <w:tc>
          <w:tcPr>
            <w:tcW w:w="795" w:type="dxa"/>
            <w:vAlign w:val="center"/>
            <w:vMerge w:val="continue"/>
            <w:textDirection w:val="lrTb"/>
            <w:noWrap w:val="false"/>
          </w:tcPr>
          <w:p>
            <w:pPr>
              <w:pStyle w:val="1111"/>
              <w:spacing w:line="360" w:lineRule="auto"/>
              <w:rPr>
                <w:highlight w:val="none"/>
              </w:rPr>
            </w:pPr>
            <w:r>
              <w:rPr>
                <w:highlight w:val="none"/>
              </w:rPr>
            </w:r>
            <w:r/>
          </w:p>
        </w:tc>
        <w:tc>
          <w:tcPr>
            <w:gridSpan w:val="2"/>
            <w:tcW w:w="8312" w:type="dxa"/>
            <w:textDirection w:val="lrTb"/>
            <w:noWrap w:val="false"/>
          </w:tcPr>
          <w:p>
            <w:pPr>
              <w:pStyle w:val="1111"/>
              <w:spacing w:line="360" w:lineRule="auto"/>
              <w:rPr>
                <w:rFonts w:hAnsi="宋体" w:cs="宋体"/>
                <w:szCs w:val="22"/>
                <w:highlight w:val="none"/>
              </w:rPr>
            </w:pPr>
            <w:r>
              <w:rPr>
                <w:rFonts w:hint="eastAsia" w:hAnsi="宋体" w:cs="宋体"/>
                <w:bCs/>
                <w:szCs w:val="21"/>
                <w:highlight w:val="none"/>
              </w:rPr>
              <w:t xml:space="preserve">2.2 磋商保证金：本项目免收磋商保证金。</w:t>
            </w:r>
            <w:r/>
          </w:p>
        </w:tc>
      </w:tr>
      <w:tr>
        <w:trPr>
          <w:jc w:val="center"/>
          <w:trHeight w:val="393"/>
        </w:trPr>
        <w:tc>
          <w:tcPr>
            <w:tcW w:w="733" w:type="dxa"/>
            <w:vAlign w:val="center"/>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tcW w:w="795" w:type="dxa"/>
            <w:vMerge w:val="continue"/>
            <w:textDirection w:val="lrTb"/>
            <w:noWrap w:val="false"/>
          </w:tcPr>
          <w:p>
            <w:pPr>
              <w:spacing w:line="360" w:lineRule="auto"/>
              <w:rPr>
                <w:rFonts w:ascii="宋体" w:hAnsi="宋体" w:cs="宋体"/>
                <w:highlight w:val="none"/>
              </w:rPr>
            </w:pPr>
            <w:r>
              <w:rPr>
                <w:rFonts w:ascii="宋体" w:hAnsi="宋体" w:cs="宋体"/>
                <w:highlight w:val="none"/>
              </w:rPr>
            </w:r>
            <w:r/>
          </w:p>
        </w:tc>
        <w:tc>
          <w:tcPr>
            <w:gridSpan w:val="2"/>
            <w:tcW w:w="8312" w:type="dxa"/>
            <w:textDirection w:val="lrTb"/>
            <w:noWrap w:val="false"/>
          </w:tcPr>
          <w:p>
            <w:pPr>
              <w:pStyle w:val="1111"/>
              <w:spacing w:line="360" w:lineRule="auto"/>
              <w:rPr>
                <w:rFonts w:hAnsi="宋体" w:cs="宋体"/>
                <w:highlight w:val="none"/>
                <w:lang w:val="zh-CN"/>
              </w:rPr>
            </w:pPr>
            <w:r>
              <w:rPr>
                <w:rFonts w:hint="eastAsia" w:hAnsi="宋体" w:cs="宋体"/>
                <w:highlight w:val="none"/>
                <w:lang w:val="zh-CN"/>
              </w:rPr>
              <w:t xml:space="preserve">2.</w:t>
            </w:r>
            <w:r>
              <w:rPr>
                <w:rFonts w:hint="eastAsia" w:hAnsi="宋体" w:cs="宋体"/>
                <w:highlight w:val="none"/>
              </w:rPr>
              <w:t xml:space="preserve">3</w:t>
            </w:r>
            <w:r>
              <w:rPr>
                <w:rFonts w:hint="eastAsia" w:hAnsi="宋体" w:cs="宋体"/>
                <w:highlight w:val="none"/>
                <w:lang w:val="zh-CN"/>
              </w:rPr>
              <w:t xml:space="preserve"> 拒绝下述供应商参加本次采购活动：</w:t>
            </w:r>
            <w:r/>
          </w:p>
          <w:p>
            <w:pPr>
              <w:spacing w:line="360" w:lineRule="auto"/>
              <w:rPr>
                <w:rFonts w:ascii="宋体" w:hAnsi="宋体" w:cs="宋体"/>
                <w:bCs/>
                <w:sz w:val="24"/>
                <w:szCs w:val="21"/>
                <w:highlight w:val="none"/>
              </w:rPr>
            </w:pPr>
            <w:r>
              <w:rPr>
                <w:rFonts w:hint="eastAsia" w:ascii="宋体" w:hAnsi="宋体" w:cs="宋体"/>
                <w:bCs/>
                <w:sz w:val="24"/>
                <w:szCs w:val="21"/>
                <w:highlight w:val="none"/>
              </w:rPr>
              <w:t xml:space="preserve">①供应商单位负责人为同一人或者存在直接控股、管理关系的不同供应商，不得参加同一合同项下的政府采购活动，否则相关投标将被认定为无效投标；</w:t>
            </w:r>
            <w:r/>
          </w:p>
          <w:p>
            <w:pPr>
              <w:spacing w:line="360" w:lineRule="auto"/>
              <w:rPr>
                <w:rFonts w:ascii="宋体" w:hAnsi="宋体" w:cs="宋体"/>
                <w:bCs/>
                <w:sz w:val="24"/>
                <w:szCs w:val="21"/>
                <w:highlight w:val="none"/>
              </w:rPr>
            </w:pPr>
            <w:r>
              <w:rPr>
                <w:rFonts w:hint="eastAsia" w:ascii="宋体" w:hAnsi="宋体" w:cs="宋体"/>
                <w:bCs/>
                <w:sz w:val="24"/>
                <w:szCs w:val="21"/>
                <w:highlight w:val="none"/>
              </w:rPr>
              <w:t xml:space="preserve">②凡为采购项目提供整体设计、规范编制或者项目管理、监理、检测等服务的供应商，不得再参加本项目的采购活动，否则其投标将被认定为无效投标。</w:t>
            </w:r>
            <w:bookmarkEnd w:id="3"/>
            <w:r/>
            <w:r/>
          </w:p>
        </w:tc>
      </w:tr>
      <w:tr>
        <w:trPr>
          <w:jc w:val="center"/>
          <w:trHeight w:val="538"/>
        </w:trPr>
        <w:tc>
          <w:tcPr>
            <w:tcW w:w="733"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w:t>
            </w:r>
            <w:r/>
          </w:p>
        </w:tc>
        <w:tc>
          <w:tcPr>
            <w:tcW w:w="795" w:type="dxa"/>
            <w:textDirection w:val="lrTb"/>
            <w:noWrap w:val="false"/>
          </w:tcPr>
          <w:p>
            <w:pPr>
              <w:pStyle w:val="1111"/>
              <w:jc w:val="center"/>
              <w:spacing w:line="360" w:lineRule="auto"/>
              <w:rPr>
                <w:rFonts w:hAnsi="宋体" w:cs="宋体"/>
                <w:bCs/>
                <w:szCs w:val="24"/>
                <w:highlight w:val="none"/>
              </w:rPr>
            </w:pPr>
            <w:r>
              <w:rPr>
                <w:rFonts w:hint="eastAsia"/>
                <w:b/>
                <w:bCs/>
                <w:szCs w:val="22"/>
                <w:highlight w:val="none"/>
              </w:rPr>
              <w:t xml:space="preserve">磋商文件</w:t>
            </w:r>
            <w:r/>
          </w:p>
        </w:tc>
        <w:tc>
          <w:tcPr>
            <w:gridSpan w:val="2"/>
            <w:tcW w:w="8312" w:type="dxa"/>
            <w:textDirection w:val="lrTb"/>
            <w:noWrap w:val="false"/>
          </w:tcPr>
          <w:p>
            <w:pPr>
              <w:numPr>
                <w:ilvl w:val="0"/>
                <w:numId w:val="1"/>
              </w:numPr>
              <w:jc w:val="left"/>
              <w:rPr>
                <w:rFonts w:ascii="宋体" w:hAnsi="宋体" w:cs="宋体"/>
                <w:bCs/>
                <w:sz w:val="24"/>
                <w:szCs w:val="21"/>
                <w:highlight w:val="none"/>
              </w:rPr>
            </w:pPr>
            <w:r>
              <w:rPr>
                <w:rFonts w:hint="eastAsia" w:ascii="宋体" w:hAnsi="宋体" w:cs="宋体"/>
                <w:b/>
                <w:sz w:val="24"/>
                <w:szCs w:val="21"/>
                <w:highlight w:val="none"/>
              </w:rPr>
              <w:t xml:space="preserve">“磋商文件”的获取：</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.1</w:t>
            </w:r>
            <w:r>
              <w:rPr>
                <w:rFonts w:hint="eastAsia" w:ascii="宋体" w:hAnsi="宋体" w:cs="宋体"/>
                <w:bCs/>
                <w:sz w:val="24"/>
                <w:szCs w:val="21"/>
                <w:highlight w:val="none"/>
              </w:rPr>
              <w:t xml:space="preserve">登录：</w:t>
            </w:r>
            <w:r>
              <w:rPr>
                <w:rFonts w:ascii="宋体" w:hAnsi="宋体" w:cs="宋体"/>
                <w:bCs/>
                <w:sz w:val="24"/>
                <w:szCs w:val="21"/>
                <w:highlight w:val="none"/>
              </w:rPr>
              <w:t xml:space="preserve">通过“江苏政府采购网”首页“苏采云”标签，点击进入系统</w:t>
            </w:r>
            <w:r>
              <w:rPr>
                <w:rFonts w:hint="eastAsia" w:ascii="宋体" w:hAnsi="宋体" w:cs="宋体"/>
                <w:bCs/>
                <w:sz w:val="24"/>
                <w:szCs w:val="21"/>
                <w:highlight w:val="none"/>
              </w:rPr>
              <w:t xml:space="preserve">；</w:t>
            </w:r>
            <w:r/>
          </w:p>
          <w:p>
            <w:pPr>
              <w:jc w:val="center"/>
              <w:widowControl/>
              <w:rPr>
                <w:rFonts w:ascii="宋体" w:hAnsi="宋体" w:cs="宋体"/>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 INCLUDEPICTURE "C:\\Users\\Administrator\\AppData\\Roaming\\Tencent\\Users\\2297577105\\TIM\\WinTemp\\RichOle\\7K@~~F[REVD@}1BKE)39MUM.png" \* MERGEFORMATINET </w:instrText>
            </w:r>
            <w:r>
              <w:rPr>
                <w:rFonts w:ascii="宋体" w:hAnsi="宋体" w:cs="宋体"/>
                <w:sz w:val="24"/>
                <w:szCs w:val="24"/>
                <w:highlight w:val="none"/>
              </w:rPr>
              <w:fldChar w:fldCharType="separate"/>
            </w:r>
            <w:r>
              <w:rPr>
                <w:rFonts w:ascii="宋体" w:hAnsi="宋体" w:cs="宋体"/>
                <w:sz w:val="24"/>
                <w:szCs w:val="24"/>
                <w:highlight w:val="none"/>
              </w:rPr>
              <mc:AlternateContent>
                <mc:Choice Requires="wpg">
                  <w:drawing>
                    <wp:inline xmlns:wp="http://schemas.openxmlformats.org/drawingml/2006/wordprocessingDrawing" distT="0" distB="0" distL="0" distR="0">
                      <wp:extent cx="4095115" cy="2004695"/>
                      <wp:effectExtent l="0" t="0" r="635" b="14604"/>
                      <wp:docPr id="6"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1"/>
                              <a:stretch/>
                            </pic:blipFill>
                            <pic:spPr bwMode="auto">
                              <a:xfrm>
                                <a:off x="0" y="0"/>
                                <a:ext cx="4095115" cy="20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2.4pt;height:157.8pt;mso-wrap-distance-left:0.0pt;mso-wrap-distance-top:0.0pt;mso-wrap-distance-right:0.0pt;mso-wrap-distance-bottom:0.0pt;" stroked="f">
                      <v:path textboxrect="0,0,0,0"/>
                      <v:imagedata r:id="rId21" o:title=""/>
                    </v:shape>
                  </w:pict>
                </mc:Fallback>
              </mc:AlternateContent>
            </w:r>
            <w:r>
              <w:rPr>
                <w:rFonts w:ascii="宋体" w:hAnsi="宋体" w:cs="宋体"/>
                <w:sz w:val="24"/>
                <w:szCs w:val="24"/>
                <w:highlight w:val="none"/>
              </w:rPr>
              <w:fldChar w:fldCharType="end"/>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.2</w:t>
            </w:r>
            <w:r>
              <w:rPr>
                <w:rFonts w:hint="eastAsia" w:ascii="宋体" w:hAnsi="宋体" w:cs="宋体"/>
                <w:bCs/>
                <w:sz w:val="24"/>
                <w:szCs w:val="21"/>
                <w:highlight w:val="none"/>
              </w:rPr>
              <w:t xml:space="preserve">获取磋商文件的方式：“苏采云”系统用户注册－－获取“CA数字证书”--CA绑定与登录--网上报名－－下载磋商文件（后缀名为.kedt）；</w:t>
            </w:r>
            <w:r/>
          </w:p>
          <w:p>
            <w:pPr>
              <w:numPr>
                <w:ilvl w:val="0"/>
                <w:numId w:val="1"/>
              </w:numPr>
              <w:jc w:val="left"/>
              <w:rPr>
                <w:rFonts w:ascii="宋体" w:hAnsi="宋体" w:cs="宋体"/>
                <w:bCs/>
                <w:sz w:val="24"/>
                <w:szCs w:val="21"/>
                <w:highlight w:val="none"/>
              </w:rPr>
            </w:pPr>
            <w:r>
              <w:rPr>
                <w:rFonts w:hint="eastAsia" w:ascii="宋体" w:hAnsi="宋体" w:cs="宋体"/>
                <w:b/>
                <w:sz w:val="24"/>
                <w:szCs w:val="21"/>
                <w:highlight w:val="none"/>
              </w:rPr>
              <w:t xml:space="preserve">“CA数字证书”的获取：</w:t>
            </w:r>
            <w:r>
              <w:rPr>
                <w:rFonts w:hint="eastAsia" w:ascii="宋体" w:hAnsi="宋体" w:cs="宋体"/>
                <w:bCs/>
                <w:sz w:val="24"/>
                <w:szCs w:val="21"/>
                <w:highlight w:val="none"/>
              </w:rPr>
              <w:t xml:space="preserve">供应商需办理CA锁，“ 苏采云”系统目前仅支持“苏采云”系统下的国信CA，省内各地区办理的“苏采云”系统下的国信CA全省通用。</w:t>
            </w:r>
            <w:r/>
          </w:p>
          <w:p>
            <w:pPr>
              <w:jc w:val="left"/>
              <w:rPr>
                <w:highlight w:val="none"/>
              </w:rPr>
            </w:pPr>
            <w:r>
              <w:rPr>
                <w:rFonts w:hint="eastAsia" w:ascii="宋体" w:hAnsi="宋体" w:cs="宋体"/>
                <w:b/>
                <w:sz w:val="24"/>
                <w:szCs w:val="21"/>
                <w:highlight w:val="none"/>
              </w:rPr>
              <w:t xml:space="preserve">供应商操作手册及政府采购客户端工具</w:t>
            </w:r>
            <w:r>
              <w:rPr>
                <w:rFonts w:hint="eastAsia" w:ascii="宋体" w:hAnsi="宋体" w:cs="宋体"/>
                <w:bCs/>
                <w:sz w:val="24"/>
                <w:szCs w:val="21"/>
                <w:highlight w:val="none"/>
              </w:rPr>
              <w:t xml:space="preserve">：可通过“苏采云”系统－－已报名项目－－报名详情页面内相应链接进行下载；也可通过</w:t>
            </w:r>
            <w:r>
              <w:rPr>
                <w:rFonts w:hint="eastAsia" w:ascii="宋体" w:hAnsi="宋体"/>
                <w:bCs/>
                <w:sz w:val="24"/>
                <w:szCs w:val="24"/>
                <w:highlight w:val="none"/>
              </w:rPr>
              <w:t xml:space="preserve">“宜兴市公共资源交易中心”</w:t>
            </w:r>
            <w:r>
              <w:rPr>
                <w:rFonts w:hint="eastAsia" w:ascii="宋体" w:hAnsi="宋体" w:cs="宋体"/>
                <w:bCs/>
                <w:sz w:val="24"/>
                <w:szCs w:val="21"/>
                <w:highlight w:val="none"/>
              </w:rPr>
              <w:t xml:space="preserve"> “下载中心”专栏进行下载。</w:t>
            </w:r>
            <w:r/>
          </w:p>
        </w:tc>
      </w:tr>
      <w:tr>
        <w:trPr>
          <w:jc w:val="center"/>
          <w:trHeight w:val="538"/>
        </w:trPr>
        <w:tc>
          <w:tcPr>
            <w:tcW w:w="73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4</w:t>
            </w:r>
            <w:r/>
          </w:p>
        </w:tc>
        <w:tc>
          <w:tcPr>
            <w:tcW w:w="795" w:type="dxa"/>
            <w:vAlign w:val="center"/>
            <w:textDirection w:val="lrTb"/>
            <w:noWrap w:val="false"/>
          </w:tcPr>
          <w:p>
            <w:pPr>
              <w:pStyle w:val="1111"/>
              <w:jc w:val="center"/>
              <w:rPr>
                <w:b/>
                <w:bCs/>
                <w:szCs w:val="22"/>
                <w:highlight w:val="none"/>
              </w:rPr>
            </w:pPr>
            <w:r>
              <w:rPr>
                <w:rFonts w:hint="eastAsia"/>
                <w:b/>
                <w:bCs/>
                <w:szCs w:val="22"/>
                <w:highlight w:val="none"/>
                <w:lang w:val="zh-CN"/>
              </w:rPr>
              <w:t xml:space="preserve">响应文件</w:t>
            </w:r>
            <w:r/>
          </w:p>
        </w:tc>
        <w:tc>
          <w:tcPr>
            <w:gridSpan w:val="2"/>
            <w:tcW w:w="8312" w:type="dxa"/>
            <w:textDirection w:val="lrTb"/>
            <w:noWrap w:val="false"/>
          </w:tcPr>
          <w:p>
            <w:pPr>
              <w:numPr>
                <w:ilvl w:val="0"/>
                <w:numId w:val="2"/>
              </w:numPr>
              <w:jc w:val="left"/>
              <w:rPr>
                <w:rFonts w:ascii="宋体" w:hAnsi="宋体"/>
                <w:bCs/>
                <w:sz w:val="24"/>
                <w:szCs w:val="24"/>
                <w:highlight w:val="none"/>
              </w:rPr>
            </w:pPr>
            <w:r>
              <w:rPr>
                <w:rFonts w:hint="eastAsia" w:ascii="宋体" w:hAnsi="宋体" w:cs="宋体"/>
                <w:b/>
                <w:sz w:val="24"/>
                <w:szCs w:val="21"/>
                <w:highlight w:val="none"/>
              </w:rPr>
              <w:t xml:space="preserve">“响应文件”</w:t>
            </w:r>
            <w:r>
              <w:rPr>
                <w:rFonts w:ascii="宋体" w:hAnsi="宋体" w:cs="宋体"/>
                <w:b/>
                <w:sz w:val="24"/>
                <w:szCs w:val="21"/>
                <w:highlight w:val="none"/>
              </w:rPr>
              <w:t xml:space="preserve">制作</w:t>
            </w:r>
            <w:r>
              <w:rPr>
                <w:rFonts w:hint="eastAsia" w:ascii="宋体" w:hAnsi="宋体" w:cs="宋体"/>
                <w:b/>
                <w:sz w:val="24"/>
                <w:szCs w:val="21"/>
                <w:highlight w:val="none"/>
              </w:rPr>
              <w:t xml:space="preserve">及</w:t>
            </w:r>
            <w:r>
              <w:rPr>
                <w:rFonts w:ascii="宋体" w:hAnsi="宋体" w:cs="宋体"/>
                <w:b/>
                <w:sz w:val="24"/>
                <w:szCs w:val="21"/>
                <w:highlight w:val="none"/>
              </w:rPr>
              <w:t xml:space="preserve">提交</w:t>
            </w:r>
            <w:r>
              <w:rPr>
                <w:rFonts w:hint="eastAsia" w:ascii="宋体" w:hAnsi="宋体" w:cs="宋体"/>
                <w:bCs/>
                <w:sz w:val="24"/>
                <w:szCs w:val="21"/>
                <w:highlight w:val="none"/>
              </w:rPr>
              <w:t xml:space="preserve">：将后缀名为“.kedt”的磋商文件导入政府采购客户端工具－－制作响应文件－－导出加密的响应文件（后缀名为zip) --通过“苏采云”系统上传响应文件。</w:t>
            </w:r>
            <w:r/>
          </w:p>
          <w:p>
            <w:pPr>
              <w:numPr>
                <w:ilvl w:val="0"/>
                <w:numId w:val="2"/>
              </w:numPr>
              <w:jc w:val="left"/>
              <w:rPr>
                <w:rFonts w:ascii="宋体" w:hAnsi="宋体"/>
                <w:bCs/>
                <w:sz w:val="24"/>
                <w:szCs w:val="24"/>
                <w:highlight w:val="none"/>
              </w:rPr>
            </w:pPr>
            <w:r>
              <w:rPr>
                <w:rFonts w:hint="eastAsia" w:ascii="宋体" w:hAnsi="宋体"/>
                <w:bCs/>
                <w:sz w:val="24"/>
                <w:szCs w:val="24"/>
                <w:highlight w:val="none"/>
              </w:rPr>
              <w:t xml:space="preserve">成交供应商在领取成交通知书前，提供叁份纸质响应文件（必须与电子响应文件一致）。</w:t>
            </w:r>
            <w:r/>
          </w:p>
        </w:tc>
      </w:tr>
      <w:tr>
        <w:trPr>
          <w:jc w:val="center"/>
          <w:trHeight w:val="693"/>
        </w:trPr>
        <w:tc>
          <w:tcPr>
            <w:tcW w:w="733"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795" w:type="dxa"/>
            <w:vAlign w:val="center"/>
            <w:textDirection w:val="lrTb"/>
            <w:noWrap w:val="false"/>
          </w:tcPr>
          <w:p>
            <w:pPr>
              <w:pStyle w:val="1111"/>
              <w:jc w:val="center"/>
              <w:rPr>
                <w:rFonts w:hAnsi="宋体" w:cs="宋体"/>
                <w:bCs/>
                <w:szCs w:val="24"/>
                <w:highlight w:val="none"/>
              </w:rPr>
            </w:pPr>
            <w:r>
              <w:rPr>
                <w:rFonts w:hint="eastAsia" w:hAnsi="宋体"/>
                <w:b/>
                <w:szCs w:val="24"/>
                <w:highlight w:val="none"/>
              </w:rPr>
              <w:t xml:space="preserve">不见面开标</w:t>
            </w:r>
            <w:r/>
          </w:p>
        </w:tc>
        <w:tc>
          <w:tcPr>
            <w:gridSpan w:val="2"/>
            <w:tcW w:w="8312" w:type="dxa"/>
            <w:textDirection w:val="lrTb"/>
            <w:noWrap w:val="false"/>
          </w:tcPr>
          <w:p>
            <w:pPr>
              <w:ind w:firstLine="480"/>
              <w:rPr>
                <w:rFonts w:ascii="宋体" w:hAnsi="宋体" w:cs="宋体"/>
                <w:bCs/>
                <w:sz w:val="24"/>
                <w:szCs w:val="21"/>
                <w:highlight w:val="none"/>
              </w:rPr>
            </w:pPr>
            <w:r>
              <w:rPr>
                <w:rFonts w:hint="eastAsia" w:ascii="宋体" w:hAnsi="宋体" w:cs="宋体"/>
                <w:bCs/>
                <w:sz w:val="24"/>
                <w:szCs w:val="21"/>
                <w:highlight w:val="none"/>
              </w:rPr>
              <w:t xml:space="preserve">本项目采用远程不见面交易模式，通过不见面交易系统及相应的配套硬件设备（摄像头、话筒、麦克风等）完成远程解密、开标现场异议及回复、开标唱标等交互环节。</w:t>
            </w:r>
            <w:r/>
          </w:p>
          <w:p>
            <w:pPr>
              <w:numPr>
                <w:ilvl w:val="0"/>
                <w:numId w:val="3"/>
              </w:numPr>
              <w:jc w:val="left"/>
              <w:rPr>
                <w:rFonts w:ascii="宋体" w:hAnsi="宋体" w:cs="宋体"/>
                <w:b/>
                <w:sz w:val="24"/>
                <w:szCs w:val="21"/>
                <w:highlight w:val="none"/>
              </w:rPr>
            </w:pPr>
            <w:r>
              <w:rPr>
                <w:rFonts w:hint="eastAsia" w:ascii="宋体" w:hAnsi="宋体" w:cs="宋体"/>
                <w:b/>
                <w:sz w:val="24"/>
                <w:szCs w:val="21"/>
                <w:highlight w:val="none"/>
              </w:rPr>
              <w:t xml:space="preserve">不见面开标注意事项：</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.1</w:t>
            </w:r>
            <w:r>
              <w:rPr>
                <w:rFonts w:hint="eastAsia" w:ascii="宋体" w:hAnsi="宋体" w:cs="宋体"/>
                <w:bCs/>
                <w:sz w:val="24"/>
                <w:szCs w:val="21"/>
                <w:highlight w:val="none"/>
              </w:rPr>
              <w:t xml:space="preserve">不见面开标项目的时间均以国家授时中心发布的时间为准；</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.2</w:t>
            </w:r>
            <w:r>
              <w:rPr>
                <w:rFonts w:hint="eastAsia" w:ascii="宋体" w:hAnsi="宋体" w:cs="宋体"/>
                <w:bCs/>
                <w:sz w:val="24"/>
                <w:szCs w:val="21"/>
                <w:highlight w:val="none"/>
              </w:rPr>
              <w:t xml:space="preserve">开标当日，供应商不必抵达开标现场，仅需在任意地点通过“苏采云”系统</w:t>
            </w:r>
            <w:r>
              <w:rPr>
                <w:highlight w:val="none"/>
              </w:rPr>
              <w:fldChar w:fldCharType="begin"/>
            </w:r>
            <w:r>
              <w:rPr>
                <w:highlight w:val="none"/>
              </w:rPr>
              <w:instrText xml:space="preserve"> HYPERLINK "http://jszfcg.jsczt.cn/）“开标大厅”参与开标过程；" </w:instrText>
            </w:r>
            <w:r>
              <w:rPr>
                <w:highlight w:val="none"/>
              </w:rPr>
              <w:fldChar w:fldCharType="separate"/>
            </w:r>
            <w:r>
              <w:rPr>
                <w:rFonts w:hint="eastAsia" w:ascii="宋体" w:hAnsi="宋体" w:cs="宋体"/>
                <w:bCs/>
                <w:sz w:val="24"/>
                <w:szCs w:val="21"/>
                <w:highlight w:val="none"/>
              </w:rPr>
              <w:t xml:space="preserve">“开标大厅”参与开标过程（“苏采云”系统使用谷歌浏览器参与不见面开标）；</w:t>
            </w:r>
            <w:r>
              <w:rPr>
                <w:rFonts w:hint="eastAsia" w:ascii="宋体" w:hAnsi="宋体" w:cs="宋体"/>
                <w:bCs/>
                <w:sz w:val="24"/>
                <w:szCs w:val="21"/>
                <w:highlight w:val="none"/>
              </w:rPr>
              <w:fldChar w:fldCharType="end"/>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.3</w:t>
            </w:r>
            <w:r>
              <w:rPr>
                <w:rFonts w:hint="eastAsia" w:ascii="宋体" w:hAnsi="宋体" w:cs="宋体"/>
                <w:bCs/>
                <w:sz w:val="24"/>
                <w:szCs w:val="21"/>
                <w:highlight w:val="none"/>
              </w:rPr>
              <w:t xml:space="preserve">未按时加入开标会议区并完成登录操作的或未能在开标会议区内全程参与交互的，视为放弃交互和放弃对开评标全过程提出质疑的权利，供应商将无法看到解密指令、异议回复、唱标等实时情况，并承担由此导致的一切后果；</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.4</w:t>
            </w:r>
            <w:r>
              <w:rPr>
                <w:rFonts w:hint="eastAsia" w:ascii="宋体" w:hAnsi="宋体" w:cs="宋体"/>
                <w:bCs/>
                <w:sz w:val="24"/>
                <w:szCs w:val="21"/>
                <w:highlight w:val="none"/>
              </w:rPr>
              <w:t xml:space="preserve">响应文件递交截止时间后，采购人或采购代理机构将在系统内公布供应商名单，然后通过开标会议区发出响应文件解密的指令，供应商在各自地点按规定时间自行实施远程解密，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sz w:val="24"/>
                <w:szCs w:val="21"/>
                <w:highlight w:val="none"/>
              </w:rPr>
              <w:t xml:space="preserve">供应商解密限定在</w:t>
            </w:r>
            <w:r>
              <w:rPr>
                <w:rFonts w:hint="eastAsia" w:ascii="宋体" w:hAnsi="宋体" w:cs="宋体"/>
                <w:b/>
                <w:bCs/>
                <w:sz w:val="24"/>
                <w:szCs w:val="21"/>
                <w:highlight w:val="none"/>
              </w:rPr>
              <w:t xml:space="preserve">解密时间开始</w:t>
            </w:r>
            <w:r>
              <w:rPr>
                <w:rFonts w:hint="eastAsia" w:ascii="宋体" w:hAnsi="宋体" w:cs="宋体"/>
                <w:b/>
                <w:sz w:val="24"/>
                <w:szCs w:val="21"/>
                <w:highlight w:val="none"/>
              </w:rPr>
              <w:t xml:space="preserve">30分钟内完成，</w:t>
            </w:r>
            <w:r>
              <w:rPr>
                <w:rFonts w:hint="eastAsia" w:ascii="宋体" w:hAnsi="宋体" w:cs="宋体"/>
                <w:bCs/>
                <w:sz w:val="24"/>
                <w:szCs w:val="21"/>
                <w:highlight w:val="none"/>
              </w:rPr>
              <w:t xml:space="preserve">并在规定时间内确认报价，规定时间仍未确认的视同已确认。因供应商网络与电源不稳定、未按操作手册要求配置软硬件、解密锁</w:t>
            </w:r>
            <w:r>
              <w:rPr>
                <w:rFonts w:hint="eastAsia" w:ascii="宋体" w:hAnsi="宋体" w:cs="宋体"/>
                <w:bCs/>
                <w:sz w:val="24"/>
                <w:szCs w:val="21"/>
                <w:highlight w:val="none"/>
              </w:rPr>
              <w:t xml:space="preserve">发生故障或用错、故意不再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因供应商自身软硬件配备不齐全或发生故障等问题而导致在交互过程中出现不稳定或中断等情况的，其后果由供应商承担；</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供应商（供应商）应当随时关注不见面开标大厅，并按照磋商小组澄清等要求在规定时间内进行响应，且承担未及时做出响应的一切后果。参与远程交互的应当为授权委托人或法人代表，中途不得随意更换，作出响应的人员将均被视为是供应商（供应商）的授权委托人或法人代表。</w:t>
            </w:r>
            <w:r/>
          </w:p>
          <w:p>
            <w:pPr>
              <w:numPr>
                <w:ilvl w:val="0"/>
                <w:numId w:val="3"/>
              </w:numPr>
              <w:jc w:val="left"/>
              <w:rPr>
                <w:rFonts w:ascii="宋体" w:hAnsi="宋体" w:cs="宋体"/>
                <w:b/>
                <w:sz w:val="24"/>
                <w:szCs w:val="21"/>
                <w:highlight w:val="none"/>
              </w:rPr>
            </w:pPr>
            <w:r>
              <w:rPr>
                <w:rFonts w:hint="eastAsia" w:ascii="宋体" w:hAnsi="宋体" w:cs="宋体"/>
                <w:b/>
                <w:sz w:val="24"/>
                <w:szCs w:val="21"/>
                <w:highlight w:val="none"/>
              </w:rPr>
              <w:t xml:space="preserve">开标时间：</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2</w:t>
            </w:r>
            <w:r>
              <w:rPr>
                <w:rFonts w:ascii="宋体" w:hAnsi="宋体" w:cs="宋体"/>
                <w:bCs/>
                <w:sz w:val="24"/>
                <w:szCs w:val="21"/>
                <w:highlight w:val="none"/>
              </w:rPr>
              <w:t xml:space="preserve">.1</w:t>
            </w:r>
            <w:r>
              <w:rPr>
                <w:rFonts w:hint="eastAsia" w:ascii="宋体" w:hAnsi="宋体" w:cs="宋体"/>
                <w:bCs/>
                <w:sz w:val="24"/>
                <w:szCs w:val="21"/>
                <w:highlight w:val="none"/>
              </w:rPr>
              <w:t xml:space="preserve">提交响应文件截止（即投标截止）时间及开标时间：详见磋商公告</w:t>
            </w:r>
            <w:r/>
          </w:p>
          <w:p>
            <w:pPr>
              <w:ind w:firstLine="480"/>
              <w:rPr>
                <w:rFonts w:ascii="宋体" w:hAnsi="宋体" w:cs="宋体"/>
                <w:bCs/>
                <w:sz w:val="24"/>
                <w:szCs w:val="24"/>
                <w:highlight w:val="none"/>
                <w:lang w:val="zh-CN"/>
              </w:rPr>
            </w:pPr>
            <w:r>
              <w:rPr>
                <w:rFonts w:hint="eastAsia" w:ascii="宋体" w:hAnsi="宋体" w:cs="宋体"/>
                <w:bCs/>
                <w:sz w:val="24"/>
                <w:szCs w:val="21"/>
                <w:highlight w:val="none"/>
              </w:rPr>
              <w:t xml:space="preserve">2</w:t>
            </w:r>
            <w:r>
              <w:rPr>
                <w:rFonts w:ascii="宋体" w:hAnsi="宋体" w:cs="宋体"/>
                <w:bCs/>
                <w:sz w:val="24"/>
                <w:szCs w:val="21"/>
                <w:highlight w:val="none"/>
              </w:rPr>
              <w:t xml:space="preserve">.2</w:t>
            </w:r>
            <w:r>
              <w:rPr>
                <w:rFonts w:hint="eastAsia" w:ascii="宋体" w:hAnsi="宋体" w:cs="宋体"/>
                <w:bCs/>
                <w:sz w:val="24"/>
                <w:szCs w:val="21"/>
                <w:highlight w:val="none"/>
              </w:rPr>
              <w:t xml:space="preserve">定标时间：评标结束后</w:t>
            </w:r>
            <w:r/>
          </w:p>
        </w:tc>
      </w:tr>
      <w:tr>
        <w:trPr>
          <w:jc w:val="center"/>
          <w:trHeight w:val="1238"/>
        </w:trPr>
        <w:tc>
          <w:tcPr>
            <w:tcW w:w="733" w:type="dxa"/>
            <w:vAlign w:val="center"/>
            <w:vMerge w:val="restart"/>
            <w:textDirection w:val="lrTb"/>
            <w:noWrap w:val="false"/>
          </w:tcPr>
          <w:p>
            <w:pPr>
              <w:jc w:val="center"/>
              <w:spacing w:line="360" w:lineRule="auto"/>
              <w:rPr>
                <w:rFonts w:ascii="宋体" w:hAnsi="宋体" w:cs="宋体"/>
                <w:bCs/>
                <w:sz w:val="24"/>
                <w:szCs w:val="24"/>
                <w:highlight w:val="none"/>
              </w:rPr>
            </w:pPr>
            <w:r/>
            <w:bookmarkStart w:id="5" w:name="OLE_LINK84"/>
            <w:r>
              <w:rPr>
                <w:rFonts w:hint="eastAsia" w:ascii="宋体" w:hAnsi="宋体" w:cs="宋体"/>
                <w:bCs/>
                <w:sz w:val="24"/>
                <w:szCs w:val="24"/>
                <w:highlight w:val="none"/>
              </w:rPr>
              <w:t xml:space="preserve">5</w:t>
            </w:r>
            <w:r/>
          </w:p>
        </w:tc>
        <w:tc>
          <w:tcPr>
            <w:tcW w:w="795" w:type="dxa"/>
            <w:vAlign w:val="center"/>
            <w:vMerge w:val="restart"/>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
                <w:sz w:val="24"/>
                <w:szCs w:val="24"/>
                <w:highlight w:val="none"/>
              </w:rPr>
              <w:t xml:space="preserve">联系方式</w:t>
            </w:r>
            <w:r/>
          </w:p>
        </w:tc>
        <w:tc>
          <w:tcPr>
            <w:tcW w:w="1734" w:type="dxa"/>
            <w:vAlign w:val="center"/>
            <w:textDirection w:val="lrTb"/>
            <w:noWrap w:val="false"/>
          </w:tcPr>
          <w:p>
            <w:pPr>
              <w:jc w:val="center"/>
              <w:spacing w:line="360" w:lineRule="auto"/>
              <w:rPr>
                <w:rFonts w:ascii="宋体" w:hAnsi="宋体" w:cs="宋体"/>
                <w:bCs/>
                <w:sz w:val="24"/>
                <w:szCs w:val="24"/>
                <w:highlight w:val="none"/>
              </w:rPr>
            </w:pPr>
            <w:r>
              <w:rPr>
                <w:rFonts w:ascii="宋体" w:hAnsi="宋体" w:cs="宋体"/>
                <w:bCs/>
                <w:sz w:val="24"/>
                <w:szCs w:val="24"/>
                <w:highlight w:val="none"/>
              </w:rPr>
            </w:r>
            <w:r/>
          </w:p>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采购人</w:t>
            </w:r>
            <w:r/>
          </w:p>
        </w:tc>
        <w:tc>
          <w:tcPr>
            <w:tcW w:w="6578" w:type="dxa"/>
            <w:vAlign w:val="center"/>
            <w:textDirection w:val="lrTb"/>
            <w:noWrap w:val="false"/>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项目负责人：吴先生</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质疑受理人：吴先生</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联系电话：18168316302</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联系地址：宜兴市财政局          </w:t>
            </w:r>
            <w:bookmarkStart w:id="315" w:name="_GoBack"/>
            <w:r/>
            <w:bookmarkEnd w:id="315"/>
            <w:r>
              <w:rPr>
                <w:rFonts w:hint="eastAsia" w:ascii="宋体" w:hAnsi="宋体" w:cs="宋体"/>
                <w:bCs/>
                <w:sz w:val="24"/>
                <w:szCs w:val="24"/>
                <w:highlight w:val="none"/>
              </w:rPr>
              <w:t xml:space="preserve">        </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邮政编码：214200</w:t>
            </w:r>
            <w:r/>
          </w:p>
        </w:tc>
      </w:tr>
      <w:tr>
        <w:trPr>
          <w:jc w:val="center"/>
          <w:trHeight w:val="238"/>
        </w:trPr>
        <w:tc>
          <w:tcPr>
            <w:tcW w:w="733" w:type="dxa"/>
            <w:vAlign w:val="center"/>
            <w:vMerge w:val="continue"/>
            <w:textDirection w:val="lrTb"/>
            <w:noWrap w:val="false"/>
          </w:tcPr>
          <w:p>
            <w:pPr>
              <w:jc w:val="center"/>
              <w:spacing w:line="360" w:lineRule="auto"/>
              <w:rPr>
                <w:rFonts w:ascii="宋体" w:hAnsi="宋体" w:cs="宋体"/>
                <w:bCs/>
                <w:sz w:val="24"/>
                <w:szCs w:val="24"/>
                <w:highlight w:val="none"/>
              </w:rPr>
            </w:pPr>
            <w:r>
              <w:rPr>
                <w:rFonts w:ascii="宋体" w:hAnsi="宋体" w:cs="宋体"/>
                <w:bCs/>
                <w:sz w:val="24"/>
                <w:szCs w:val="24"/>
                <w:highlight w:val="none"/>
              </w:rPr>
            </w:r>
            <w:r/>
          </w:p>
        </w:tc>
        <w:tc>
          <w:tcPr>
            <w:tcW w:w="795" w:type="dxa"/>
            <w:vMerge w:val="continue"/>
            <w:textDirection w:val="lrTb"/>
            <w:noWrap w:val="false"/>
          </w:tcPr>
          <w:p>
            <w:pPr>
              <w:jc w:val="left"/>
              <w:spacing w:line="360" w:lineRule="auto"/>
              <w:rPr>
                <w:rFonts w:ascii="宋体" w:hAnsi="宋体" w:cs="宋体"/>
                <w:bCs/>
                <w:sz w:val="24"/>
                <w:szCs w:val="24"/>
                <w:highlight w:val="none"/>
              </w:rPr>
            </w:pPr>
            <w:r>
              <w:rPr>
                <w:rFonts w:ascii="宋体" w:hAnsi="宋体" w:cs="宋体"/>
                <w:bCs/>
                <w:sz w:val="24"/>
                <w:szCs w:val="24"/>
                <w:highlight w:val="none"/>
              </w:rPr>
            </w:r>
            <w:r/>
          </w:p>
        </w:tc>
        <w:tc>
          <w:tcPr>
            <w:tcW w:w="1734"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采购代理机构</w:t>
            </w:r>
            <w:r/>
          </w:p>
        </w:tc>
        <w:tc>
          <w:tcPr>
            <w:tcW w:w="6578" w:type="dxa"/>
            <w:textDirection w:val="lrTb"/>
            <w:noWrap w:val="false"/>
          </w:tcPr>
          <w:p>
            <w:pPr>
              <w:jc w:val="left"/>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钱工</w:t>
            </w:r>
            <w:r/>
          </w:p>
          <w:p>
            <w:pPr>
              <w:jc w:val="left"/>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联系电话：</w:t>
            </w:r>
            <w:r>
              <w:rPr>
                <w:rFonts w:hint="eastAsia" w:ascii="宋体" w:hAnsi="宋体" w:cs="宋体"/>
                <w:bCs/>
                <w:sz w:val="24"/>
                <w:szCs w:val="24"/>
                <w:highlight w:val="none"/>
                <w:lang w:val="en-US" w:eastAsia="zh-CN"/>
              </w:rPr>
              <w:t xml:space="preserve">13771319057</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联系地址：</w:t>
            </w:r>
            <w:r>
              <w:rPr>
                <w:rFonts w:hint="eastAsia" w:ascii="宋体" w:hAnsi="宋体"/>
                <w:bCs/>
                <w:sz w:val="24"/>
                <w:szCs w:val="24"/>
                <w:highlight w:val="none"/>
              </w:rPr>
              <w:t xml:space="preserve">宜兴市杏园路108号科创商务中心5号楼</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邮政编码：214200</w:t>
            </w:r>
            <w:r/>
          </w:p>
        </w:tc>
      </w:tr>
      <w:tr>
        <w:trPr>
          <w:jc w:val="center"/>
          <w:trHeight w:val="147"/>
        </w:trPr>
        <w:tc>
          <w:tcPr>
            <w:tcW w:w="733" w:type="dxa"/>
            <w:vAlign w:val="center"/>
            <w:vMerge w:val="continue"/>
            <w:textDirection w:val="lrTb"/>
            <w:noWrap w:val="false"/>
          </w:tcPr>
          <w:p>
            <w:pPr>
              <w:jc w:val="center"/>
              <w:spacing w:line="360" w:lineRule="auto"/>
              <w:rPr>
                <w:rFonts w:ascii="宋体" w:hAnsi="宋体" w:cs="宋体"/>
                <w:bCs/>
                <w:sz w:val="24"/>
                <w:szCs w:val="24"/>
                <w:highlight w:val="none"/>
              </w:rPr>
            </w:pPr>
            <w:r>
              <w:rPr>
                <w:rFonts w:ascii="宋体" w:hAnsi="宋体" w:cs="宋体"/>
                <w:bCs/>
                <w:sz w:val="24"/>
                <w:szCs w:val="24"/>
                <w:highlight w:val="none"/>
              </w:rPr>
            </w:r>
            <w:r/>
          </w:p>
        </w:tc>
        <w:tc>
          <w:tcPr>
            <w:tcW w:w="795" w:type="dxa"/>
            <w:vMerge w:val="continue"/>
            <w:textDirection w:val="lrTb"/>
            <w:noWrap w:val="false"/>
          </w:tcPr>
          <w:p>
            <w:pPr>
              <w:jc w:val="left"/>
              <w:spacing w:line="360" w:lineRule="auto"/>
              <w:rPr>
                <w:rFonts w:ascii="宋体" w:hAnsi="宋体" w:cs="宋体"/>
                <w:bCs/>
                <w:sz w:val="24"/>
                <w:szCs w:val="24"/>
                <w:highlight w:val="none"/>
              </w:rPr>
            </w:pPr>
            <w:r>
              <w:rPr>
                <w:rFonts w:ascii="宋体" w:hAnsi="宋体" w:cs="宋体"/>
                <w:bCs/>
                <w:sz w:val="24"/>
                <w:szCs w:val="24"/>
                <w:highlight w:val="none"/>
              </w:rPr>
            </w:r>
            <w:r/>
          </w:p>
        </w:tc>
        <w:tc>
          <w:tcPr>
            <w:tcW w:w="1734" w:type="dxa"/>
            <w:vAlign w:val="center"/>
            <w:textDirection w:val="lrTb"/>
            <w:noWrap w:val="false"/>
          </w:tcPr>
          <w:p>
            <w:pPr>
              <w:jc w:val="center"/>
              <w:spacing w:line="360" w:lineRule="auto"/>
              <w:rPr>
                <w:rFonts w:ascii="宋体" w:hAnsi="宋体"/>
                <w:bCs/>
                <w:sz w:val="24"/>
                <w:szCs w:val="24"/>
                <w:highlight w:val="none"/>
              </w:rPr>
            </w:pPr>
            <w:r>
              <w:rPr>
                <w:rFonts w:hint="eastAsia" w:ascii="宋体" w:hAnsi="宋体"/>
                <w:bCs/>
                <w:sz w:val="24"/>
                <w:szCs w:val="24"/>
                <w:highlight w:val="none"/>
              </w:rPr>
              <w:t xml:space="preserve">“苏采云”</w:t>
            </w:r>
            <w:r/>
          </w:p>
          <w:p>
            <w:pPr>
              <w:jc w:val="center"/>
              <w:spacing w:line="360" w:lineRule="auto"/>
              <w:rPr>
                <w:rFonts w:ascii="宋体" w:hAnsi="宋体" w:cs="宋体"/>
                <w:bCs/>
                <w:sz w:val="24"/>
                <w:szCs w:val="24"/>
                <w:highlight w:val="none"/>
              </w:rPr>
            </w:pPr>
            <w:r>
              <w:rPr>
                <w:rFonts w:hint="eastAsia" w:ascii="宋体" w:hAnsi="宋体"/>
                <w:bCs/>
                <w:sz w:val="24"/>
                <w:szCs w:val="24"/>
                <w:highlight w:val="none"/>
              </w:rPr>
              <w:t xml:space="preserve">客服</w:t>
            </w:r>
            <w:bookmarkEnd w:id="1"/>
            <w:r/>
            <w:bookmarkEnd w:id="5"/>
            <w:r/>
            <w:r/>
          </w:p>
        </w:tc>
        <w:tc>
          <w:tcPr>
            <w:tcW w:w="6578" w:type="dxa"/>
            <w:vAlign w:val="center"/>
            <w:textDirection w:val="lrTb"/>
            <w:noWrap w:val="false"/>
          </w:tcPr>
          <w:p>
            <w:pPr>
              <w:jc w:val="left"/>
              <w:spacing w:line="360" w:lineRule="auto"/>
              <w:rPr>
                <w:rFonts w:ascii="宋体" w:hAnsi="宋体" w:cs="宋体"/>
                <w:bCs/>
                <w:sz w:val="24"/>
                <w:szCs w:val="24"/>
                <w:highlight w:val="none"/>
              </w:rPr>
            </w:pPr>
            <w:r>
              <w:rPr>
                <w:rFonts w:hint="eastAsia" w:ascii="宋体" w:hAnsi="宋体"/>
                <w:bCs/>
                <w:sz w:val="24"/>
                <w:szCs w:val="24"/>
                <w:highlight w:val="none"/>
                <w:lang w:val="zh-CN"/>
              </w:rPr>
              <w:t xml:space="preserve">供应商（</w:t>
            </w:r>
            <w:r>
              <w:rPr>
                <w:rFonts w:ascii="宋体" w:hAnsi="宋体"/>
                <w:bCs/>
                <w:sz w:val="24"/>
                <w:szCs w:val="24"/>
                <w:highlight w:val="none"/>
              </w:rPr>
              <w:t xml:space="preserve">供应商</w:t>
            </w:r>
            <w:r>
              <w:rPr>
                <w:rFonts w:hint="eastAsia" w:ascii="宋体" w:hAnsi="宋体"/>
                <w:bCs/>
                <w:sz w:val="24"/>
                <w:szCs w:val="24"/>
                <w:highlight w:val="none"/>
              </w:rPr>
              <w:t xml:space="preserve">）</w:t>
            </w:r>
            <w:r>
              <w:rPr>
                <w:rFonts w:ascii="宋体" w:hAnsi="宋体"/>
                <w:bCs/>
                <w:sz w:val="24"/>
                <w:szCs w:val="24"/>
                <w:highlight w:val="none"/>
              </w:rPr>
              <w:t xml:space="preserve"> 在</w:t>
            </w:r>
            <w:r>
              <w:rPr>
                <w:rFonts w:hint="eastAsia" w:ascii="宋体" w:hAnsi="宋体"/>
                <w:bCs/>
                <w:sz w:val="24"/>
                <w:szCs w:val="24"/>
                <w:highlight w:val="none"/>
              </w:rPr>
              <w:t xml:space="preserve">“苏采云”</w:t>
            </w:r>
            <w:r>
              <w:rPr>
                <w:rFonts w:ascii="宋体" w:hAnsi="宋体"/>
                <w:bCs/>
                <w:sz w:val="24"/>
                <w:szCs w:val="24"/>
                <w:highlight w:val="none"/>
              </w:rPr>
              <w:t xml:space="preserve">系统操作过程中如遇问题</w:t>
            </w:r>
            <w:r>
              <w:rPr>
                <w:rFonts w:hint="eastAsia" w:ascii="宋体" w:hAnsi="宋体"/>
                <w:bCs/>
                <w:sz w:val="24"/>
                <w:szCs w:val="24"/>
                <w:highlight w:val="none"/>
              </w:rPr>
              <w:t xml:space="preserve">，</w:t>
            </w:r>
            <w:r>
              <w:rPr>
                <w:rFonts w:ascii="宋体" w:hAnsi="宋体"/>
                <w:bCs/>
                <w:sz w:val="24"/>
                <w:szCs w:val="24"/>
                <w:highlight w:val="none"/>
              </w:rPr>
              <w:t xml:space="preserve">请致电</w:t>
            </w:r>
            <w:r>
              <w:rPr>
                <w:rFonts w:hint="eastAsia" w:ascii="宋体" w:hAnsi="宋体"/>
                <w:bCs/>
                <w:sz w:val="24"/>
                <w:szCs w:val="24"/>
                <w:highlight w:val="none"/>
              </w:rPr>
              <w:t xml:space="preserve">“苏采云”客服：17361717606、17312952101;</w:t>
            </w:r>
            <w:r>
              <w:rPr>
                <w:rFonts w:hint="eastAsia" w:ascii="宋体" w:hAnsi="宋体"/>
                <w:bCs/>
                <w:sz w:val="24"/>
                <w:szCs w:val="24"/>
                <w:highlight w:val="none"/>
                <w:lang w:val="zh-CN"/>
              </w:rPr>
              <w:t xml:space="preserve">或在“苏采云”系统中发起在线人工客服请求</w:t>
            </w:r>
            <w:r/>
          </w:p>
        </w:tc>
      </w:tr>
      <w:tr>
        <w:trPr>
          <w:jc w:val="center"/>
          <w:trHeight w:val="147"/>
        </w:trPr>
        <w:tc>
          <w:tcPr>
            <w:tcW w:w="733" w:type="dxa"/>
            <w:vAlign w:val="center"/>
            <w:vMerge w:val="continue"/>
            <w:textDirection w:val="lrTb"/>
            <w:noWrap w:val="false"/>
          </w:tcPr>
          <w:p>
            <w:pPr>
              <w:jc w:val="center"/>
              <w:spacing w:line="360" w:lineRule="auto"/>
              <w:rPr>
                <w:rFonts w:ascii="宋体" w:hAnsi="宋体" w:cs="宋体"/>
                <w:bCs/>
                <w:sz w:val="24"/>
                <w:szCs w:val="24"/>
                <w:highlight w:val="none"/>
              </w:rPr>
            </w:pPr>
            <w:r>
              <w:rPr>
                <w:rFonts w:ascii="宋体" w:hAnsi="宋体" w:cs="宋体"/>
                <w:bCs/>
                <w:sz w:val="24"/>
                <w:szCs w:val="24"/>
                <w:highlight w:val="none"/>
              </w:rPr>
            </w:r>
            <w:r/>
          </w:p>
        </w:tc>
        <w:tc>
          <w:tcPr>
            <w:tcW w:w="795" w:type="dxa"/>
            <w:vMerge w:val="continue"/>
            <w:textDirection w:val="lrTb"/>
            <w:noWrap w:val="false"/>
          </w:tcPr>
          <w:p>
            <w:pPr>
              <w:jc w:val="left"/>
              <w:spacing w:line="360" w:lineRule="auto"/>
              <w:rPr>
                <w:rFonts w:ascii="宋体" w:hAnsi="宋体" w:cs="宋体"/>
                <w:bCs/>
                <w:sz w:val="24"/>
                <w:szCs w:val="24"/>
                <w:highlight w:val="none"/>
              </w:rPr>
            </w:pPr>
            <w:r>
              <w:rPr>
                <w:rFonts w:ascii="宋体" w:hAnsi="宋体" w:cs="宋体"/>
                <w:bCs/>
                <w:sz w:val="24"/>
                <w:szCs w:val="24"/>
                <w:highlight w:val="none"/>
              </w:rPr>
            </w:r>
            <w:r/>
          </w:p>
        </w:tc>
        <w:tc>
          <w:tcPr>
            <w:shd w:val="clear" w:color="auto" w:fill="auto"/>
            <w:tcW w:w="1734" w:type="dxa"/>
            <w:vAlign w:val="center"/>
            <w:textDirection w:val="lrTb"/>
            <w:noWrap w:val="false"/>
          </w:tcPr>
          <w:p>
            <w:pPr>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财政监管部门</w:t>
            </w:r>
            <w:r/>
          </w:p>
        </w:tc>
        <w:tc>
          <w:tcPr>
            <w:shd w:val="clear" w:color="auto" w:fill="auto"/>
            <w:tcW w:w="6578" w:type="dxa"/>
            <w:textDirection w:val="lrTb"/>
            <w:noWrap w:val="false"/>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政府采购监督管理及投诉处理主体：宜兴市财政局                   </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联系地址：宜兴市荆溪中路35号五局大院内</w:t>
            </w:r>
            <w:r/>
          </w:p>
        </w:tc>
      </w:tr>
    </w:tbl>
    <w:p>
      <w:pPr>
        <w:pStyle w:val="1097"/>
        <w:rPr>
          <w:highlight w:val="none"/>
        </w:rPr>
        <w:sectPr>
          <w:footerReference w:type="default" r:id="rId14"/>
          <w:footnotePr/>
          <w:endnotePr/>
          <w:type w:val="nextPage"/>
          <w:pgSz w:w="11906" w:h="16838" w:orient="portrait"/>
          <w:pgMar w:top="1440" w:right="1588" w:bottom="1440" w:left="1588" w:header="851" w:footer="992" w:gutter="0"/>
          <w:pgNumType w:start="1"/>
          <w:cols w:num="1" w:sep="0" w:space="720" w:equalWidth="1"/>
          <w:docGrid w:linePitch="360"/>
        </w:sectPr>
      </w:pPr>
      <w:r>
        <w:rPr>
          <w:highlight w:val="none"/>
        </w:rPr>
      </w:r>
      <w:r/>
    </w:p>
    <w:p>
      <w:pPr>
        <w:pStyle w:val="1097"/>
        <w:rPr>
          <w:highlight w:val="none"/>
        </w:rPr>
      </w:pPr>
      <w:r/>
      <w:bookmarkStart w:id="6" w:name="_Toc2332"/>
      <w:r>
        <w:rPr>
          <w:rFonts w:hint="eastAsia"/>
          <w:highlight w:val="none"/>
        </w:rPr>
        <w:t xml:space="preserve">第二章 供应商须知</w:t>
      </w:r>
      <w:bookmarkEnd w:id="6"/>
      <w:r/>
      <w:r/>
    </w:p>
    <w:p>
      <w:pPr>
        <w:ind w:firstLine="482"/>
        <w:spacing w:line="360" w:lineRule="auto"/>
        <w:rPr>
          <w:rFonts w:ascii="宋体" w:hAnsi="宋体"/>
          <w:b/>
          <w:sz w:val="24"/>
          <w:szCs w:val="24"/>
          <w:highlight w:val="none"/>
          <w:lang w:val="zh-CN"/>
        </w:rPr>
      </w:pPr>
      <w:r/>
      <w:bookmarkStart w:id="7" w:name="_Toc19590"/>
      <w:r>
        <w:rPr>
          <w:rFonts w:hint="eastAsia" w:ascii="宋体" w:hAnsi="宋体"/>
          <w:b/>
          <w:sz w:val="24"/>
          <w:szCs w:val="24"/>
          <w:highlight w:val="none"/>
          <w:lang w:val="zh-CN"/>
        </w:rPr>
        <w:t xml:space="preserve">一、总   则</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1、适用法律</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2、定义</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2.1 “供应商”</w:t>
      </w:r>
      <w:r>
        <w:rPr>
          <w:rFonts w:hint="eastAsia" w:ascii="宋体" w:hAnsi="宋体"/>
          <w:bCs/>
          <w:sz w:val="24"/>
          <w:szCs w:val="24"/>
          <w:highlight w:val="none"/>
        </w:rPr>
        <w:t xml:space="preserve">是指参加报价竞争，并符合磋商文件规定资格条件的法人、其他组织或者自然人</w:t>
      </w:r>
      <w:bookmarkStart w:id="8" w:name="_Hlk151625213"/>
      <w:r>
        <w:rPr>
          <w:rFonts w:hint="eastAsia" w:ascii="宋体" w:hAnsi="宋体"/>
          <w:bCs/>
          <w:sz w:val="24"/>
          <w:szCs w:val="24"/>
          <w:highlight w:val="none"/>
        </w:rPr>
        <w:t xml:space="preserve">，即</w:t>
      </w:r>
      <w:r>
        <w:rPr>
          <w:rFonts w:hint="eastAsia" w:ascii="宋体" w:hAnsi="宋体"/>
          <w:bCs/>
          <w:sz w:val="24"/>
          <w:szCs w:val="24"/>
          <w:highlight w:val="none"/>
          <w:lang w:val="zh-CN"/>
        </w:rPr>
        <w:t xml:space="preserve">参与投标的供应商</w:t>
      </w:r>
      <w:bookmarkEnd w:id="8"/>
      <w:r>
        <w:rPr>
          <w:rFonts w:hint="eastAsia" w:ascii="宋体" w:hAnsi="宋体"/>
          <w:bCs/>
          <w:sz w:val="24"/>
          <w:szCs w:val="24"/>
          <w:highlight w:val="none"/>
        </w:rPr>
        <w:t xml:space="preserve">；</w:t>
      </w:r>
      <w:bookmarkStart w:id="9" w:name="_Hlk164149790"/>
      <w:r>
        <w:rPr>
          <w:rFonts w:hint="eastAsia" w:ascii="宋体" w:hAnsi="宋体"/>
          <w:bCs/>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highlight w:val="none"/>
        </w:rPr>
        <w:t xml:space="preserve">项</w:t>
      </w:r>
      <w:r>
        <w:rPr>
          <w:rFonts w:hint="eastAsia" w:ascii="宋体" w:hAnsi="宋体"/>
          <w:bCs/>
          <w:sz w:val="24"/>
          <w:szCs w:val="24"/>
          <w:highlight w:val="none"/>
        </w:rPr>
        <w:t xml:space="preserve">下的政府采购活动。</w:t>
      </w:r>
      <w:bookmarkEnd w:id="9"/>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磋商文件中的“</w:t>
      </w:r>
      <w:bookmarkStart w:id="10" w:name="_Hlk164149389"/>
      <w:r>
        <w:rPr>
          <w:rFonts w:hint="eastAsia" w:ascii="宋体" w:hAnsi="宋体"/>
          <w:bCs/>
          <w:sz w:val="24"/>
          <w:szCs w:val="24"/>
          <w:highlight w:val="none"/>
          <w:lang w:val="zh-CN"/>
        </w:rPr>
        <w:t xml:space="preserve">法定代表人”是指供应商的营业执照</w:t>
      </w:r>
      <w:r>
        <w:rPr>
          <w:rFonts w:hint="eastAsia" w:ascii="宋体" w:hAnsi="宋体"/>
          <w:sz w:val="24"/>
          <w:highlight w:val="none"/>
        </w:rPr>
        <w:t xml:space="preserve">或相关部门的有效登记证明文件</w:t>
      </w:r>
      <w:r>
        <w:rPr>
          <w:rFonts w:hint="eastAsia" w:ascii="宋体" w:hAnsi="宋体"/>
          <w:bCs/>
          <w:sz w:val="24"/>
          <w:szCs w:val="24"/>
          <w:highlight w:val="none"/>
          <w:lang w:val="zh-CN"/>
        </w:rPr>
        <w:t xml:space="preserve">中的“法定代表人”“执行事务合伙人”“经营者”“</w:t>
      </w:r>
      <w:r>
        <w:rPr>
          <w:rFonts w:hint="eastAsia" w:ascii="宋体" w:hAnsi="宋体"/>
          <w:bCs/>
          <w:sz w:val="24"/>
          <w:szCs w:val="24"/>
          <w:highlight w:val="none"/>
        </w:rPr>
        <w:t xml:space="preserve">负责人</w:t>
      </w:r>
      <w:r>
        <w:rPr>
          <w:rFonts w:hint="eastAsia" w:ascii="宋体" w:hAnsi="宋体"/>
          <w:bCs/>
          <w:sz w:val="24"/>
          <w:szCs w:val="24"/>
          <w:highlight w:val="none"/>
          <w:lang w:val="zh-CN"/>
        </w:rPr>
        <w:t xml:space="preserve">”，若为自然人的指自然人本人。</w:t>
      </w:r>
      <w:bookmarkEnd w:id="10"/>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2.3 “供应商（电子签章）”是指供应商的电子公章，自然人投标即指自然人私章。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2.4 </w:t>
      </w:r>
      <w:r>
        <w:rPr>
          <w:rFonts w:hint="eastAsia" w:ascii="宋体" w:hAnsi="宋体"/>
          <w:bCs/>
          <w:sz w:val="24"/>
          <w:szCs w:val="24"/>
          <w:highlight w:val="none"/>
          <w:lang w:val="zh-CN"/>
        </w:rPr>
        <w:t xml:space="preserve">“服务”指本磋商文件中所述服务及相关产品。</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.5 </w:t>
      </w:r>
      <w:r>
        <w:rPr>
          <w:rFonts w:hint="eastAsia" w:ascii="宋体" w:hAnsi="宋体"/>
          <w:bCs/>
          <w:sz w:val="24"/>
          <w:szCs w:val="24"/>
          <w:highlight w:val="none"/>
          <w:lang w:val="zh-CN"/>
        </w:rPr>
        <w:t xml:space="preserve">“响应”指提交响应文件并对磋商文件提出的条件和要求进行实质性回应。</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w:t>
      </w:r>
      <w:r>
        <w:rPr>
          <w:rFonts w:ascii="宋体" w:hAnsi="宋体"/>
          <w:bCs/>
          <w:sz w:val="24"/>
          <w:szCs w:val="24"/>
          <w:highlight w:val="none"/>
        </w:rPr>
        <w:t xml:space="preserve">.6 </w:t>
      </w:r>
      <w:r>
        <w:rPr>
          <w:rFonts w:hint="eastAsia" w:ascii="宋体" w:hAnsi="宋体"/>
          <w:bCs/>
          <w:sz w:val="24"/>
          <w:szCs w:val="24"/>
          <w:highlight w:val="none"/>
          <w:lang w:val="zh-CN"/>
        </w:rPr>
        <w:t xml:space="preserve">“证明材料”指磋商文件中要求提供的相关材料。</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.7 </w:t>
      </w:r>
      <w:r>
        <w:rPr>
          <w:rFonts w:hint="eastAsia" w:ascii="宋体" w:hAnsi="宋体"/>
          <w:bCs/>
          <w:sz w:val="24"/>
          <w:szCs w:val="24"/>
          <w:highlight w:val="none"/>
          <w:lang w:val="zh-CN"/>
        </w:rPr>
        <w:t xml:space="preserve">“</w:t>
      </w:r>
      <w:r>
        <w:rPr>
          <w:rFonts w:ascii="宋体" w:hAnsi="宋体"/>
          <w:bCs/>
          <w:sz w:val="24"/>
          <w:szCs w:val="24"/>
          <w:highlight w:val="none"/>
        </w:rPr>
        <w:t xml:space="preserve">电子交易平台</w:t>
      </w:r>
      <w:r>
        <w:rPr>
          <w:rFonts w:hint="eastAsia" w:ascii="宋体" w:hAnsi="宋体"/>
          <w:bCs/>
          <w:sz w:val="24"/>
          <w:szCs w:val="24"/>
          <w:highlight w:val="none"/>
          <w:lang w:val="zh-CN"/>
        </w:rPr>
        <w:t xml:space="preserve">”指本项目政府采购活动所依托的江苏政府采购网（</w:t>
      </w:r>
      <w:r>
        <w:rPr>
          <w:rFonts w:ascii="宋体" w:hAnsi="宋体"/>
          <w:bCs/>
          <w:sz w:val="24"/>
          <w:szCs w:val="24"/>
          <w:highlight w:val="none"/>
          <w:lang w:val="zh-CN"/>
        </w:rPr>
        <w:t xml:space="preserve">www.ccgp-jiangsu.gov.cn)</w:t>
      </w:r>
      <w:r>
        <w:rPr>
          <w:rFonts w:hint="eastAsia" w:ascii="宋体" w:hAnsi="宋体"/>
          <w:bCs/>
          <w:sz w:val="24"/>
          <w:szCs w:val="24"/>
          <w:highlight w:val="none"/>
          <w:lang w:val="zh-CN"/>
        </w:rPr>
        <w:t xml:space="preserve"> “苏采云”平台（系统）。</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.8 </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.9 </w:t>
      </w:r>
      <w:r>
        <w:rPr>
          <w:rFonts w:hint="eastAsia" w:ascii="宋体" w:hAnsi="宋体"/>
          <w:bCs/>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2.10 “正偏离”指供应商提供的货物（服务）响应情况优于磋商文件要求；“负偏离”指供应商提供的货物（服务）响应情况劣于磋商文件要求。</w:t>
      </w:r>
      <w:r/>
    </w:p>
    <w:p>
      <w:pPr>
        <w:ind w:firstLine="480"/>
        <w:jc w:val="left"/>
        <w:spacing w:line="360" w:lineRule="auto"/>
        <w:rPr>
          <w:rFonts w:ascii="宋体" w:hAnsi="宋体"/>
          <w:b/>
          <w:sz w:val="24"/>
          <w:szCs w:val="24"/>
          <w:highlight w:val="none"/>
          <w:lang w:val="zh-CN"/>
        </w:rPr>
      </w:pPr>
      <w:r/>
      <w:bookmarkStart w:id="11" w:name="_Hlk151624258"/>
      <w:r/>
      <w:bookmarkStart w:id="12" w:name="_Hlk151624234"/>
      <w:r>
        <w:rPr>
          <w:rFonts w:hint="eastAsia" w:ascii="宋体" w:hAnsi="宋体"/>
          <w:b/>
          <w:sz w:val="24"/>
          <w:szCs w:val="24"/>
          <w:highlight w:val="none"/>
          <w:lang w:val="zh-CN"/>
        </w:rPr>
        <w:t xml:space="preserve">3、政府采购政策</w:t>
      </w:r>
      <w:bookmarkEnd w:id="11"/>
      <w:r/>
      <w:bookmarkEnd w:id="12"/>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 对于专门面向中小企业采购的项目，只面向中小企业采购，且评审时不予报价扣除；对于非专门面向中小企业采购的项目，对符合规定的小微企业报价给予10%（工程项目为5%）的扣除,用扣除后的价格参与评审。</w:t>
      </w:r>
      <w:r>
        <w:rPr>
          <w:rFonts w:hint="eastAsia" w:ascii="宋体" w:hAnsi="宋体" w:cs="宋体"/>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sz w:val="24"/>
          <w:highlight w:val="none"/>
        </w:rPr>
        <w:t xml:space="preserve">联合协议或者分包意向协议约定小微企业的合同份额占到合同总金额30%及以上的</w:t>
      </w:r>
      <w:bookmarkEnd w:id="13"/>
      <w:r>
        <w:rPr>
          <w:rFonts w:hint="eastAsia" w:ascii="宋体" w:hAnsi="宋体" w:cs="宋体"/>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sz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cs="宋体"/>
          <w:sz w:val="24"/>
          <w:highlight w:val="none"/>
        </w:rPr>
        <w:t xml:space="preserve">可享受中小企业扶持政策的供应商应按照磋商文件要求提供中小企业声明，供应商提供的中小企业声明与实际情况不符的，不享受中小企业扶持政策。</w:t>
      </w:r>
      <w:bookmarkStart w:id="14" w:name="_Hlk163807632"/>
      <w:r>
        <w:rPr>
          <w:rFonts w:hint="eastAsia" w:ascii="宋体" w:hAnsi="宋体" w:cs="宋体"/>
          <w:sz w:val="24"/>
          <w:highlight w:val="none"/>
        </w:rPr>
        <w:t xml:space="preserve">对提供《中小企业声明函》的供应商，应按照《中小企业声明函》格式准确完整填写相关内容，</w:t>
      </w:r>
      <w:bookmarkStart w:id="15" w:name="_Hlk160697267"/>
      <w:r>
        <w:rPr>
          <w:rFonts w:hint="eastAsia" w:ascii="宋体" w:hAnsi="宋体" w:cs="宋体"/>
          <w:sz w:val="24"/>
          <w:highlight w:val="none"/>
        </w:rPr>
        <w:t xml:space="preserve">并明确企业类型（中型、小型或微型），否</w:t>
      </w:r>
      <w:r>
        <w:rPr>
          <w:rFonts w:hint="eastAsia" w:ascii="宋体" w:hAnsi="宋体"/>
          <w:bCs/>
          <w:sz w:val="24"/>
          <w:szCs w:val="24"/>
          <w:highlight w:val="none"/>
        </w:rPr>
        <w:t xml:space="preserve">则中小企业声明函无效。</w:t>
      </w:r>
      <w:bookmarkEnd w:id="14"/>
      <w:r/>
      <w:bookmarkEnd w:id="15"/>
      <w:r>
        <w:rPr>
          <w:rFonts w:hint="eastAsia" w:ascii="宋体" w:hAnsi="宋体"/>
          <w:bCs/>
          <w:sz w:val="24"/>
          <w:szCs w:val="24"/>
          <w:highlight w:val="none"/>
        </w:rPr>
        <w:t xml:space="preserve">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符合《关于政府采购支持监狱企业发展有关问题的通知》（财库〔201</w:t>
      </w:r>
      <w:r>
        <w:rPr>
          <w:rFonts w:ascii="宋体" w:hAnsi="宋体" w:cs="宋体"/>
          <w:sz w:val="24"/>
          <w:highlight w:val="none"/>
        </w:rPr>
        <w:t xml:space="preserve">4</w:t>
      </w:r>
      <w:r>
        <w:rPr>
          <w:rFonts w:hint="eastAsia" w:ascii="宋体" w:hAnsi="宋体" w:cs="宋体"/>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.2.7</w:t>
      </w:r>
      <w:r>
        <w:rPr>
          <w:rFonts w:hint="eastAsia" w:ascii="宋体" w:hAnsi="宋体"/>
          <w:bCs/>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.3</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.4</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.5</w:t>
      </w:r>
      <w:r>
        <w:rPr>
          <w:rFonts w:hint="eastAsia" w:ascii="宋体" w:hAnsi="宋体"/>
          <w:bCs/>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sz w:val="24"/>
          <w:szCs w:val="24"/>
          <w:highlight w:val="none"/>
        </w:rPr>
      </w:pPr>
      <w:r/>
      <w:bookmarkStart w:id="16" w:name="_Hlk162251646"/>
      <w:r>
        <w:rPr>
          <w:rFonts w:hint="eastAsia" w:ascii="宋体" w:hAnsi="宋体"/>
          <w:bCs/>
          <w:sz w:val="24"/>
          <w:szCs w:val="24"/>
          <w:highlight w:val="none"/>
        </w:rPr>
        <w:t xml:space="preserve">3</w:t>
      </w:r>
      <w:r>
        <w:rPr>
          <w:rFonts w:ascii="宋体" w:hAnsi="宋体"/>
          <w:bCs/>
          <w:sz w:val="24"/>
          <w:szCs w:val="24"/>
          <w:highlight w:val="none"/>
        </w:rPr>
        <w:t xml:space="preserve">.6</w:t>
      </w:r>
      <w:r>
        <w:rPr>
          <w:rFonts w:hint="eastAsia" w:ascii="宋体" w:hAnsi="宋体"/>
          <w:bCs/>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6"/>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注：支持中小企业发展</w:t>
      </w:r>
      <w:r>
        <w:rPr>
          <w:rFonts w:hint="eastAsia" w:ascii="宋体" w:hAnsi="宋体"/>
          <w:bCs/>
          <w:sz w:val="24"/>
          <w:szCs w:val="24"/>
          <w:highlight w:val="none"/>
          <w:lang w:val="zh-CN"/>
        </w:rPr>
        <w:t xml:space="preserve">及其他政府采购政策详见相关文件规定。</w:t>
      </w:r>
      <w:r/>
    </w:p>
    <w:p>
      <w:pPr>
        <w:numPr>
          <w:ilvl w:val="0"/>
          <w:numId w:val="4"/>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投标费用</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4.1 磋商文件中的货币单位均为人民币元。</w:t>
      </w:r>
      <w:r/>
    </w:p>
    <w:p>
      <w:pPr>
        <w:ind w:firstLine="480"/>
        <w:spacing w:line="360" w:lineRule="auto"/>
        <w:rPr>
          <w:rFonts w:ascii="宋体" w:hAnsi="宋体" w:cs="宋体"/>
          <w:bCs/>
          <w:sz w:val="24"/>
          <w:szCs w:val="24"/>
          <w:highlight w:val="none"/>
        </w:rPr>
      </w:pPr>
      <w:r/>
      <w:bookmarkStart w:id="17" w:name="OLE_LINK88"/>
      <w:r>
        <w:rPr>
          <w:rFonts w:hint="eastAsia" w:ascii="宋体" w:hAnsi="宋体" w:cs="宋体"/>
          <w:bCs/>
          <w:sz w:val="24"/>
          <w:szCs w:val="24"/>
          <w:highlight w:val="none"/>
        </w:rPr>
        <w:t xml:space="preserve">4.2 </w:t>
      </w:r>
      <w:bookmarkEnd w:id="17"/>
      <w:r>
        <w:rPr>
          <w:rFonts w:hint="eastAsia" w:ascii="宋体" w:hAnsi="宋体" w:cs="宋体"/>
          <w:bCs/>
          <w:sz w:val="24"/>
          <w:szCs w:val="24"/>
          <w:highlight w:val="none"/>
        </w:rPr>
        <w:t xml:space="preserve">供应商应自行承担所有与准备和参加报价有关的一切费用。</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4.3代理服务费收费标准：招标代理服务费按</w:t>
      </w:r>
      <w:r>
        <w:rPr>
          <w:rFonts w:hint="eastAsia" w:ascii="宋体" w:hAnsi="宋体" w:cs="宋体"/>
          <w:bCs/>
          <w:sz w:val="24"/>
          <w:szCs w:val="24"/>
          <w:highlight w:val="none"/>
          <w:lang w:val="en-US" w:eastAsia="zh-CN"/>
        </w:rPr>
        <w:t xml:space="preserve">人民币12000元收</w:t>
      </w:r>
      <w:r>
        <w:rPr>
          <w:rFonts w:hint="eastAsia" w:ascii="宋体" w:hAnsi="宋体" w:cs="宋体"/>
          <w:bCs/>
          <w:sz w:val="24"/>
          <w:szCs w:val="24"/>
          <w:highlight w:val="none"/>
        </w:rPr>
        <w:t xml:space="preserve">取</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由成交供应商支付，</w:t>
      </w:r>
      <w:r>
        <w:rPr>
          <w:rFonts w:hint="eastAsia" w:ascii="宋体" w:hAnsi="宋体" w:cs="宋体"/>
          <w:bCs/>
          <w:sz w:val="24"/>
          <w:szCs w:val="24"/>
          <w:highlight w:val="none"/>
        </w:rPr>
        <w:t xml:space="preserve">在成交通知书发放时一次性付清。供应商必须将该部分费用考虑在报价内。</w:t>
      </w:r>
      <w:r/>
    </w:p>
    <w:p>
      <w:pPr>
        <w:numPr>
          <w:ilvl w:val="0"/>
          <w:numId w:val="4"/>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保密要求</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二、磋商文件</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6、</w:t>
      </w:r>
      <w:r>
        <w:rPr>
          <w:rFonts w:hint="eastAsia" w:ascii="宋体" w:hAnsi="宋体"/>
          <w:b/>
          <w:sz w:val="24"/>
          <w:szCs w:val="24"/>
          <w:highlight w:val="none"/>
          <w:lang w:val="zh-CN"/>
        </w:rPr>
        <w:t xml:space="preserve">磋商文件的组成</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6.1 </w:t>
      </w:r>
      <w:bookmarkStart w:id="18" w:name="_Hlk127867521"/>
      <w:r>
        <w:rPr>
          <w:rFonts w:hint="eastAsia" w:ascii="宋体" w:hAnsi="宋体"/>
          <w:bCs/>
          <w:sz w:val="24"/>
          <w:szCs w:val="24"/>
          <w:highlight w:val="none"/>
        </w:rPr>
        <w:t xml:space="preserve">供应商应</w:t>
      </w:r>
      <w:r>
        <w:rPr>
          <w:rFonts w:ascii="宋体" w:hAnsi="宋体"/>
          <w:bCs/>
          <w:sz w:val="24"/>
          <w:szCs w:val="24"/>
          <w:highlight w:val="none"/>
        </w:rPr>
        <w:t xml:space="preserve">登录“苏采云”</w:t>
      </w:r>
      <w:bookmarkEnd w:id="18"/>
      <w:r>
        <w:rPr>
          <w:rFonts w:ascii="宋体" w:hAnsi="宋体"/>
          <w:bCs/>
          <w:sz w:val="24"/>
          <w:szCs w:val="24"/>
          <w:highlight w:val="none"/>
        </w:rPr>
        <w:t xml:space="preserve"> 系统</w:t>
      </w:r>
      <w:r>
        <w:rPr>
          <w:rFonts w:hint="eastAsia" w:ascii="宋体" w:hAnsi="宋体"/>
          <w:bCs/>
          <w:sz w:val="24"/>
          <w:szCs w:val="24"/>
          <w:highlight w:val="none"/>
        </w:rPr>
        <w:t xml:space="preserve">下载</w:t>
      </w:r>
      <w:r>
        <w:rPr>
          <w:rFonts w:hint="eastAsia" w:ascii="宋体" w:hAnsi="宋体"/>
          <w:bCs/>
          <w:sz w:val="24"/>
          <w:szCs w:val="24"/>
          <w:highlight w:val="none"/>
          <w:lang w:val="zh-CN"/>
        </w:rPr>
        <w:t xml:space="preserve">磋商文件（</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。供应商须按磋商文件要求提交资料并对磋商文件相关内容作出实质性响应，否则投标无效。</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6.2 磋商文件包括磋商公告和本文件目录所列全部内容及其附件，如有缺漏，请立即与</w:t>
      </w:r>
      <w:bookmarkStart w:id="19" w:name="OLE_LINK253"/>
      <w:r>
        <w:rPr>
          <w:rFonts w:hint="eastAsia" w:ascii="宋体" w:hAnsi="宋体"/>
          <w:bCs/>
          <w:sz w:val="24"/>
          <w:szCs w:val="24"/>
          <w:highlight w:val="none"/>
        </w:rPr>
        <w:t xml:space="preserve">采购人或者</w:t>
      </w:r>
      <w:bookmarkEnd w:id="19"/>
      <w:r>
        <w:rPr>
          <w:rFonts w:hint="eastAsia" w:ascii="宋体" w:hAnsi="宋体"/>
          <w:bCs/>
          <w:sz w:val="24"/>
          <w:szCs w:val="24"/>
          <w:highlight w:val="none"/>
        </w:rPr>
        <w:t xml:space="preserve">采购代理机构（江苏鸿成工程项目管理有限公司）联系解决。</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6.3 磋商文件如与磋商公告有不一致的地方，以磋商文件为准；电子响应文件制作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电子响应文件格式、说明与磋商文件格式、说明不一致的，以磋商文件格式、说明为准。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7、</w:t>
      </w:r>
      <w:r>
        <w:rPr>
          <w:rFonts w:hint="eastAsia" w:ascii="宋体" w:hAnsi="宋体"/>
          <w:b/>
          <w:sz w:val="24"/>
          <w:szCs w:val="24"/>
          <w:highlight w:val="none"/>
          <w:lang w:val="zh-CN"/>
        </w:rPr>
        <w:t xml:space="preserve">磋商文件的解释</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7.1 本文件和“第三章 项目技术要求和有关说明”和“</w:t>
      </w:r>
      <w:bookmarkStart w:id="20" w:name="OLE_LINK21"/>
      <w:r>
        <w:rPr>
          <w:rFonts w:hint="eastAsia" w:ascii="宋体" w:hAnsi="宋体"/>
          <w:bCs/>
          <w:sz w:val="24"/>
          <w:szCs w:val="24"/>
          <w:highlight w:val="none"/>
        </w:rPr>
        <w:t xml:space="preserve">第四章 评标方法和标准</w:t>
      </w:r>
      <w:bookmarkEnd w:id="20"/>
      <w:r>
        <w:rPr>
          <w:rFonts w:hint="eastAsia" w:ascii="宋体" w:hAnsi="宋体"/>
          <w:bCs/>
          <w:sz w:val="24"/>
          <w:szCs w:val="24"/>
          <w:highlight w:val="none"/>
        </w:rPr>
        <w:t xml:space="preserve">”由</w:t>
      </w:r>
      <w:bookmarkStart w:id="21" w:name="OLE_LINK13"/>
      <w:r>
        <w:rPr>
          <w:rFonts w:hint="eastAsia" w:ascii="宋体" w:hAnsi="宋体"/>
          <w:bCs/>
          <w:sz w:val="24"/>
          <w:szCs w:val="24"/>
          <w:highlight w:val="none"/>
        </w:rPr>
        <w:t xml:space="preserve">采购人负责解释</w:t>
      </w:r>
      <w:bookmarkEnd w:id="21"/>
      <w:r>
        <w:rPr>
          <w:rFonts w:hint="eastAsia" w:ascii="宋体" w:hAnsi="宋体"/>
          <w:bCs/>
          <w:sz w:val="24"/>
          <w:szCs w:val="24"/>
          <w:highlight w:val="none"/>
        </w:rPr>
        <w:t xml:space="preserve">，其他部分由采购人和采购代理机构负责解释。</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8、</w:t>
      </w:r>
      <w:r>
        <w:rPr>
          <w:rFonts w:hint="eastAsia" w:ascii="宋体" w:hAnsi="宋体"/>
          <w:b/>
          <w:sz w:val="24"/>
          <w:szCs w:val="24"/>
          <w:highlight w:val="none"/>
          <w:lang w:val="zh-CN"/>
        </w:rPr>
        <w:t xml:space="preserve">磋商文件的澄清、修改</w:t>
      </w:r>
      <w:r/>
    </w:p>
    <w:p>
      <w:pPr>
        <w:ind w:firstLine="480"/>
        <w:jc w:val="left"/>
        <w:spacing w:line="360" w:lineRule="auto"/>
        <w:rPr>
          <w:rFonts w:ascii="宋体"/>
          <w:sz w:val="24"/>
          <w:szCs w:val="21"/>
          <w:highlight w:val="none"/>
          <w:lang w:val="zh-CN"/>
        </w:rPr>
      </w:pPr>
      <w:r>
        <w:rPr>
          <w:rFonts w:hint="eastAsia" w:ascii="宋体" w:hAnsi="宋体"/>
          <w:bCs/>
          <w:sz w:val="24"/>
          <w:szCs w:val="24"/>
          <w:highlight w:val="none"/>
        </w:rPr>
        <w:t xml:space="preserve">8.1 采购人或者采购代理机构</w:t>
      </w:r>
      <w:r>
        <w:rPr>
          <w:rFonts w:hint="eastAsia" w:ascii="宋体" w:hAnsi="宋体"/>
          <w:bCs/>
          <w:sz w:val="24"/>
          <w:szCs w:val="24"/>
          <w:highlight w:val="none"/>
          <w:lang w:val="zh-CN"/>
        </w:rPr>
        <w:t xml:space="preserve">对已发出的磋商文件进行必要澄清或者修改的，将在</w:t>
      </w:r>
      <w:r>
        <w:rPr>
          <w:rFonts w:hint="eastAsia" w:ascii="宋体"/>
          <w:sz w:val="24"/>
          <w:szCs w:val="21"/>
          <w:highlight w:val="none"/>
          <w:lang w:val="zh-CN"/>
        </w:rPr>
        <w:t xml:space="preserve">提交响应文件截止之日</w:t>
      </w:r>
      <w:r>
        <w:rPr>
          <w:rFonts w:hint="eastAsia" w:ascii="宋体"/>
          <w:sz w:val="24"/>
          <w:szCs w:val="21"/>
          <w:highlight w:val="none"/>
        </w:rPr>
        <w:t xml:space="preserve">5日</w:t>
      </w:r>
      <w:r>
        <w:rPr>
          <w:rFonts w:hint="eastAsia" w:ascii="宋体"/>
          <w:sz w:val="24"/>
          <w:szCs w:val="21"/>
          <w:highlight w:val="none"/>
          <w:lang w:val="zh-CN"/>
        </w:rPr>
        <w:t xml:space="preserve">前</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在原磋商公告媒体发布更正公告，</w:t>
      </w:r>
      <w:r>
        <w:rPr>
          <w:rFonts w:hint="eastAsia" w:ascii="宋体"/>
          <w:sz w:val="24"/>
          <w:szCs w:val="21"/>
          <w:highlight w:val="none"/>
          <w:lang w:val="zh-CN"/>
        </w:rPr>
        <w:t xml:space="preserve">并</w:t>
      </w:r>
      <w:r>
        <w:rPr>
          <w:rFonts w:ascii="宋体" w:hAnsi="宋体"/>
          <w:sz w:val="24"/>
          <w:szCs w:val="21"/>
          <w:highlight w:val="none"/>
          <w:lang w:val="zh-CN"/>
        </w:rPr>
        <w:t xml:space="preserve">在系统中通知所有已获取</w:t>
      </w:r>
      <w:r>
        <w:rPr>
          <w:rFonts w:hint="eastAsia" w:ascii="宋体" w:hAnsi="宋体"/>
          <w:sz w:val="24"/>
          <w:szCs w:val="21"/>
          <w:highlight w:val="none"/>
          <w:lang w:val="zh-CN"/>
        </w:rPr>
        <w:t xml:space="preserve">磋商文件</w:t>
      </w:r>
      <w:r>
        <w:rPr>
          <w:rFonts w:ascii="宋体" w:hAnsi="宋体"/>
          <w:sz w:val="24"/>
          <w:szCs w:val="21"/>
          <w:highlight w:val="none"/>
          <w:lang w:val="zh-CN"/>
        </w:rPr>
        <w:t xml:space="preserve">的潜在</w:t>
      </w:r>
      <w:r>
        <w:rPr>
          <w:rFonts w:hint="eastAsia" w:ascii="宋体" w:hAnsi="宋体"/>
          <w:sz w:val="24"/>
          <w:szCs w:val="21"/>
          <w:highlight w:val="none"/>
          <w:lang w:val="zh-CN"/>
        </w:rPr>
        <w:t xml:space="preserve">供应商，</w:t>
      </w:r>
      <w:r>
        <w:rPr>
          <w:rFonts w:ascii="宋体" w:hAnsi="宋体"/>
          <w:sz w:val="24"/>
          <w:szCs w:val="21"/>
          <w:highlight w:val="none"/>
          <w:lang w:val="zh-CN"/>
        </w:rPr>
        <w:t xml:space="preserve"> </w:t>
      </w:r>
      <w:r>
        <w:rPr>
          <w:rFonts w:hint="eastAsia" w:ascii="宋体" w:hAnsi="宋体"/>
          <w:sz w:val="24"/>
          <w:szCs w:val="21"/>
          <w:highlight w:val="none"/>
          <w:lang w:val="zh-CN"/>
        </w:rPr>
        <w:t xml:space="preserve">供应商</w:t>
      </w:r>
      <w:r>
        <w:rPr>
          <w:rFonts w:hint="eastAsia" w:ascii="宋体" w:hAnsi="宋体"/>
          <w:sz w:val="24"/>
          <w:szCs w:val="21"/>
          <w:highlight w:val="none"/>
        </w:rPr>
        <w:t xml:space="preserve">应</w:t>
      </w:r>
      <w:r>
        <w:rPr>
          <w:rFonts w:ascii="宋体" w:hAnsi="宋体"/>
          <w:sz w:val="24"/>
          <w:szCs w:val="21"/>
          <w:highlight w:val="none"/>
          <w:lang w:val="zh-CN"/>
        </w:rPr>
        <w:t xml:space="preserve">登录系统查看相应内容</w:t>
      </w:r>
      <w:r>
        <w:rPr>
          <w:rFonts w:hint="eastAsia" w:ascii="宋体"/>
          <w:sz w:val="24"/>
          <w:szCs w:val="21"/>
          <w:highlight w:val="none"/>
          <w:lang w:val="zh-CN"/>
        </w:rPr>
        <w:t xml:space="preserve">。</w:t>
      </w:r>
      <w:r>
        <w:rPr>
          <w:rFonts w:hint="eastAsia" w:ascii="宋体" w:hAnsi="宋体"/>
          <w:bCs/>
          <w:sz w:val="24"/>
          <w:szCs w:val="24"/>
          <w:highlight w:val="none"/>
          <w:lang w:val="zh-CN"/>
        </w:rPr>
        <w:t xml:space="preserve">不足</w:t>
      </w:r>
      <w:r>
        <w:rPr>
          <w:rFonts w:hint="eastAsia" w:ascii="宋体" w:hAnsi="宋体"/>
          <w:bCs/>
          <w:sz w:val="24"/>
          <w:szCs w:val="24"/>
          <w:highlight w:val="none"/>
        </w:rPr>
        <w:t xml:space="preserve">5日的，采购人或者采购代理机构有权决定是否顺延</w:t>
      </w:r>
      <w:r>
        <w:rPr>
          <w:rFonts w:hint="eastAsia" w:ascii="宋体"/>
          <w:sz w:val="24"/>
          <w:szCs w:val="21"/>
          <w:highlight w:val="none"/>
          <w:lang w:val="zh-CN"/>
        </w:rPr>
        <w:t xml:space="preserve">提交响应文件截止时间</w:t>
      </w:r>
      <w:r>
        <w:rPr>
          <w:rFonts w:hint="eastAsia" w:ascii="宋体" w:hAnsi="宋体"/>
          <w:bCs/>
          <w:sz w:val="24"/>
          <w:szCs w:val="24"/>
          <w:highlight w:val="none"/>
        </w:rPr>
        <w:t xml:space="preserve">和开标时间，</w:t>
      </w:r>
      <w:r>
        <w:rPr>
          <w:rFonts w:hint="eastAsia" w:ascii="宋体" w:hAnsi="宋体"/>
          <w:bCs/>
          <w:sz w:val="24"/>
          <w:szCs w:val="24"/>
          <w:highlight w:val="none"/>
          <w:lang w:val="zh-CN"/>
        </w:rPr>
        <w:t xml:space="preserve">该澄清或者修改的内容为磋商文件的组成部分。以最新发布的补充更正、澄清和修改后的磋商文件、公告信息为准。</w:t>
      </w:r>
      <w:r/>
    </w:p>
    <w:p>
      <w:pPr>
        <w:ind w:firstLine="480"/>
        <w:spacing w:line="360" w:lineRule="auto"/>
        <w:rPr>
          <w:rFonts w:ascii="宋体" w:hAnsi="宋体"/>
          <w:sz w:val="24"/>
          <w:szCs w:val="21"/>
          <w:highlight w:val="none"/>
          <w:lang w:val="zh-CN"/>
        </w:rPr>
      </w:pPr>
      <w:r>
        <w:rPr>
          <w:rFonts w:hint="eastAsia" w:ascii="宋体" w:hAnsi="宋体"/>
          <w:sz w:val="24"/>
          <w:szCs w:val="21"/>
          <w:highlight w:val="none"/>
        </w:rPr>
        <w:t xml:space="preserve">8.2 </w:t>
      </w:r>
      <w:r>
        <w:rPr>
          <w:rFonts w:ascii="宋体" w:hAnsi="宋体"/>
          <w:sz w:val="24"/>
          <w:szCs w:val="21"/>
          <w:highlight w:val="none"/>
          <w:lang w:val="zh-CN"/>
        </w:rPr>
        <w:t xml:space="preserve">如澄清或修改公告有重新发布电子</w:t>
      </w:r>
      <w:r>
        <w:rPr>
          <w:rFonts w:hint="eastAsia" w:ascii="宋体" w:hAnsi="宋体"/>
          <w:sz w:val="24"/>
          <w:szCs w:val="21"/>
          <w:highlight w:val="none"/>
          <w:lang w:val="zh-CN"/>
        </w:rPr>
        <w:t xml:space="preserve">磋商文件</w:t>
      </w:r>
      <w:r>
        <w:rPr>
          <w:rFonts w:ascii="宋体" w:hAnsi="宋体"/>
          <w:sz w:val="24"/>
          <w:szCs w:val="21"/>
          <w:highlight w:val="none"/>
          <w:lang w:val="zh-CN"/>
        </w:rPr>
        <w:t xml:space="preserve">的，</w:t>
      </w:r>
      <w:r>
        <w:rPr>
          <w:rFonts w:hint="eastAsia" w:ascii="宋体" w:hAnsi="宋体"/>
          <w:sz w:val="24"/>
          <w:szCs w:val="21"/>
          <w:highlight w:val="none"/>
          <w:lang w:val="zh-CN"/>
        </w:rPr>
        <w:t xml:space="preserve">供应商</w:t>
      </w:r>
      <w:r>
        <w:rPr>
          <w:rFonts w:ascii="宋体" w:hAnsi="宋体"/>
          <w:sz w:val="24"/>
          <w:szCs w:val="21"/>
          <w:highlight w:val="none"/>
          <w:lang w:val="zh-CN"/>
        </w:rPr>
        <w:t xml:space="preserve">应下载最新发布的电子</w:t>
      </w:r>
      <w:r>
        <w:rPr>
          <w:rFonts w:hint="eastAsia" w:ascii="宋体" w:hAnsi="宋体"/>
          <w:sz w:val="24"/>
          <w:szCs w:val="21"/>
          <w:highlight w:val="none"/>
          <w:lang w:val="zh-CN"/>
        </w:rPr>
        <w:t xml:space="preserve">磋商文件</w:t>
      </w:r>
      <w:r>
        <w:rPr>
          <w:rFonts w:ascii="宋体" w:hAnsi="宋体"/>
          <w:sz w:val="24"/>
          <w:szCs w:val="21"/>
          <w:highlight w:val="none"/>
          <w:lang w:val="zh-CN"/>
        </w:rPr>
        <w:t xml:space="preserve">制作</w:t>
      </w:r>
      <w:r>
        <w:rPr>
          <w:rFonts w:hint="eastAsia" w:ascii="宋体" w:hAnsi="宋体"/>
          <w:sz w:val="24"/>
          <w:szCs w:val="21"/>
          <w:highlight w:val="none"/>
          <w:lang w:val="zh-CN"/>
        </w:rPr>
        <w:t xml:space="preserve">响应文件</w:t>
      </w:r>
      <w:r>
        <w:rPr>
          <w:rFonts w:ascii="宋体" w:hAnsi="宋体"/>
          <w:sz w:val="24"/>
          <w:szCs w:val="21"/>
          <w:highlight w:val="none"/>
          <w:lang w:val="zh-CN"/>
        </w:rPr>
        <w:t xml:space="preserve">。因</w:t>
      </w:r>
      <w:r>
        <w:rPr>
          <w:rFonts w:hint="eastAsia" w:ascii="宋体" w:hAnsi="宋体"/>
          <w:sz w:val="24"/>
          <w:szCs w:val="21"/>
          <w:highlight w:val="none"/>
          <w:lang w:val="zh-CN"/>
        </w:rPr>
        <w:t xml:space="preserve">供应商</w:t>
      </w:r>
      <w:r>
        <w:rPr>
          <w:rFonts w:hint="eastAsia" w:ascii="宋体" w:hAnsi="宋体"/>
          <w:bCs/>
          <w:sz w:val="24"/>
          <w:szCs w:val="24"/>
          <w:highlight w:val="none"/>
          <w:lang w:val="zh-CN"/>
        </w:rPr>
        <w:t xml:space="preserve">未及时关注</w:t>
      </w:r>
      <w:r>
        <w:rPr>
          <w:rFonts w:ascii="宋体" w:hAnsi="宋体"/>
          <w:bCs/>
          <w:sz w:val="24"/>
          <w:szCs w:val="24"/>
          <w:highlight w:val="none"/>
          <w:lang w:val="zh-CN"/>
        </w:rPr>
        <w:t xml:space="preserve">澄清</w:t>
      </w:r>
      <w:r>
        <w:rPr>
          <w:rFonts w:hint="eastAsia" w:ascii="宋体" w:hAnsi="宋体"/>
          <w:bCs/>
          <w:sz w:val="24"/>
          <w:szCs w:val="24"/>
          <w:highlight w:val="none"/>
          <w:lang w:val="zh-CN"/>
        </w:rPr>
        <w:t xml:space="preserve">更正公告、未及时更新上传</w:t>
      </w:r>
      <w:r>
        <w:rPr>
          <w:rFonts w:hint="eastAsia" w:ascii="宋体" w:hAnsi="宋体"/>
          <w:bCs/>
          <w:sz w:val="24"/>
          <w:szCs w:val="24"/>
          <w:highlight w:val="none"/>
        </w:rPr>
        <w:t xml:space="preserve">响应</w:t>
      </w:r>
      <w:r>
        <w:rPr>
          <w:rFonts w:hint="eastAsia" w:ascii="宋体" w:hAnsi="宋体"/>
          <w:bCs/>
          <w:sz w:val="24"/>
          <w:szCs w:val="24"/>
          <w:highlight w:val="none"/>
          <w:lang w:val="zh-CN"/>
        </w:rPr>
        <w:t xml:space="preserve">文件导致其提交的</w:t>
      </w:r>
      <w:r>
        <w:rPr>
          <w:rFonts w:hint="eastAsia" w:ascii="宋体" w:hAnsi="宋体"/>
          <w:bCs/>
          <w:sz w:val="24"/>
          <w:szCs w:val="24"/>
          <w:highlight w:val="none"/>
        </w:rPr>
        <w:t xml:space="preserve">响应</w:t>
      </w:r>
      <w:r>
        <w:rPr>
          <w:rFonts w:hint="eastAsia" w:ascii="宋体" w:hAnsi="宋体"/>
          <w:bCs/>
          <w:sz w:val="24"/>
          <w:szCs w:val="24"/>
          <w:highlight w:val="none"/>
          <w:lang w:val="zh-CN"/>
        </w:rPr>
        <w:t xml:space="preserve">文件不符合要求的，造成的损失及风险由</w:t>
      </w:r>
      <w:r>
        <w:rPr>
          <w:rFonts w:hint="eastAsia" w:ascii="宋体" w:hAnsi="宋体"/>
          <w:bCs/>
          <w:sz w:val="24"/>
          <w:szCs w:val="24"/>
          <w:highlight w:val="none"/>
        </w:rPr>
        <w:t xml:space="preserve">供应商</w:t>
      </w:r>
      <w:r>
        <w:rPr>
          <w:rFonts w:hint="eastAsia" w:ascii="宋体" w:hAnsi="宋体"/>
          <w:bCs/>
          <w:sz w:val="24"/>
          <w:szCs w:val="24"/>
          <w:highlight w:val="none"/>
          <w:lang w:val="zh-CN"/>
        </w:rPr>
        <w:t xml:space="preserve">自行承担。</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三、响应文件</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9、响应文件的组成：</w:t>
      </w:r>
      <w:r/>
    </w:p>
    <w:p>
      <w:pPr>
        <w:numPr>
          <w:ilvl w:val="0"/>
          <w:numId w:val="5"/>
        </w:numPr>
        <w:spacing w:line="360" w:lineRule="auto"/>
        <w:tabs>
          <w:tab w:val="left" w:pos="0" w:leader="none"/>
          <w:tab w:val="left" w:pos="255" w:leader="none"/>
        </w:tabs>
        <w:rPr>
          <w:rFonts w:ascii="宋体" w:hAnsi="宋体"/>
          <w:b/>
          <w:bCs/>
          <w:sz w:val="24"/>
          <w:szCs w:val="24"/>
          <w:highlight w:val="none"/>
          <w:lang w:val="zh-CN"/>
        </w:rPr>
      </w:pPr>
      <w:r/>
      <w:bookmarkStart w:id="22" w:name="OLE_LINK51"/>
      <w:r>
        <w:rPr>
          <w:rFonts w:hint="eastAsia" w:ascii="宋体" w:hAnsi="宋体"/>
          <w:b/>
          <w:bCs/>
          <w:sz w:val="24"/>
          <w:szCs w:val="24"/>
          <w:highlight w:val="none"/>
          <w:lang w:val="zh-CN"/>
        </w:rPr>
        <w:t xml:space="preserve">磋商报价表</w:t>
      </w:r>
      <w:r/>
    </w:p>
    <w:p>
      <w:pPr>
        <w:numPr>
          <w:ilvl w:val="0"/>
          <w:numId w:val="5"/>
        </w:numPr>
        <w:spacing w:line="360" w:lineRule="auto"/>
        <w:tabs>
          <w:tab w:val="left" w:pos="0" w:leader="none"/>
          <w:tab w:val="left" w:pos="255" w:leader="none"/>
        </w:tabs>
        <w:rPr>
          <w:rFonts w:ascii="宋体" w:hAnsi="宋体"/>
          <w:b/>
          <w:bCs/>
          <w:sz w:val="24"/>
          <w:szCs w:val="24"/>
          <w:highlight w:val="none"/>
          <w:lang w:val="zh-CN"/>
        </w:rPr>
      </w:pPr>
      <w:r>
        <w:rPr>
          <w:rFonts w:hint="eastAsia" w:ascii="宋体" w:hAnsi="宋体"/>
          <w:b/>
          <w:bCs/>
          <w:sz w:val="24"/>
          <w:szCs w:val="24"/>
          <w:highlight w:val="none"/>
          <w:lang w:val="zh-CN"/>
        </w:rPr>
        <w:t xml:space="preserve">资格条件</w:t>
      </w:r>
      <w:r/>
    </w:p>
    <w:p>
      <w:pPr>
        <w:ind w:firstLine="480"/>
        <w:jc w:val="left"/>
        <w:spacing w:line="360" w:lineRule="auto"/>
        <w:tabs>
          <w:tab w:val="left" w:pos="0" w:leader="none"/>
          <w:tab w:val="left" w:pos="255" w:leader="none"/>
        </w:tabs>
        <w:rPr>
          <w:rFonts w:ascii="宋体" w:hAnsi="宋体"/>
          <w:bCs/>
          <w:sz w:val="24"/>
          <w:szCs w:val="24"/>
          <w:highlight w:val="none"/>
          <w:lang w:val="zh-CN"/>
        </w:rPr>
      </w:pPr>
      <w:r/>
      <w:bookmarkStart w:id="23" w:name="OLE_LINK114"/>
      <w:r>
        <w:rPr>
          <w:rFonts w:hint="eastAsia" w:ascii="宋体" w:hAnsi="宋体"/>
          <w:bCs/>
          <w:sz w:val="24"/>
          <w:szCs w:val="24"/>
          <w:highlight w:val="none"/>
          <w:lang w:val="zh-CN"/>
        </w:rPr>
        <w:t xml:space="preserve">①</w:t>
      </w:r>
      <w:r>
        <w:rPr>
          <w:rFonts w:hint="eastAsia" w:ascii="宋体" w:hAnsi="宋体"/>
          <w:b/>
          <w:sz w:val="24"/>
          <w:szCs w:val="24"/>
          <w:highlight w:val="none"/>
          <w:lang w:val="zh-CN"/>
        </w:rPr>
        <w:t xml:space="preserve">资格声明函</w:t>
      </w:r>
      <w:r>
        <w:rPr>
          <w:rFonts w:hint="eastAsia" w:ascii="宋体" w:hAnsi="宋体"/>
          <w:bCs/>
          <w:sz w:val="24"/>
          <w:szCs w:val="24"/>
          <w:highlight w:val="none"/>
          <w:lang w:val="zh-CN"/>
        </w:rPr>
        <w:t xml:space="preserve">：</w:t>
      </w:r>
      <w:bookmarkStart w:id="24" w:name="_Hlk151448601"/>
      <w:r>
        <w:rPr>
          <w:rFonts w:hint="eastAsia" w:ascii="宋体" w:hAnsi="宋体"/>
          <w:bCs/>
          <w:sz w:val="24"/>
          <w:szCs w:val="24"/>
          <w:highlight w:val="none"/>
          <w:lang w:val="zh-CN"/>
        </w:rPr>
        <w:t xml:space="preserve">关于资格的声明函；</w:t>
      </w:r>
      <w:bookmarkEnd w:id="24"/>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②</w:t>
      </w:r>
      <w:bookmarkStart w:id="25" w:name="OLE_LINK9"/>
      <w:r>
        <w:rPr>
          <w:rFonts w:hint="eastAsia" w:ascii="宋体" w:hAnsi="宋体"/>
          <w:b/>
          <w:sz w:val="24"/>
          <w:szCs w:val="24"/>
          <w:highlight w:val="none"/>
          <w:lang w:val="zh-CN"/>
        </w:rPr>
        <w:t xml:space="preserve">被授权代表身份证明1</w:t>
      </w:r>
      <w:bookmarkStart w:id="26" w:name="_Hlk163378222"/>
      <w:r>
        <w:rPr>
          <w:rFonts w:hint="eastAsia" w:ascii="宋体" w:hAnsi="宋体"/>
          <w:b/>
          <w:sz w:val="24"/>
          <w:szCs w:val="24"/>
          <w:highlight w:val="none"/>
          <w:lang w:val="zh-CN"/>
        </w:rPr>
        <w:t xml:space="preserve">（授权委托书）</w:t>
      </w:r>
      <w:bookmarkEnd w:id="25"/>
      <w:r/>
      <w:bookmarkEnd w:id="26"/>
      <w:r>
        <w:rPr>
          <w:rFonts w:hint="eastAsia" w:ascii="宋体" w:hAnsi="宋体"/>
          <w:bCs/>
          <w:sz w:val="24"/>
          <w:szCs w:val="24"/>
          <w:highlight w:val="none"/>
          <w:lang w:val="zh-CN"/>
        </w:rPr>
        <w:t xml:space="preserve">：</w:t>
      </w:r>
      <w:bookmarkStart w:id="27" w:name="OLE_LINK19"/>
      <w:r>
        <w:rPr>
          <w:rFonts w:hint="eastAsia" w:ascii="宋体" w:hAnsi="宋体"/>
          <w:bCs/>
          <w:sz w:val="24"/>
          <w:szCs w:val="24"/>
          <w:highlight w:val="none"/>
          <w:lang w:val="zh-CN"/>
        </w:rPr>
        <w:t xml:space="preserve">提供供应商法定代表人授权委托书（法定代表人亲自参加的无需提供）；</w:t>
      </w:r>
      <w:bookmarkEnd w:id="27"/>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③</w:t>
      </w:r>
      <w:bookmarkStart w:id="28" w:name="OLE_LINK10"/>
      <w:r>
        <w:rPr>
          <w:rFonts w:hint="eastAsia" w:ascii="宋体" w:hAnsi="宋体"/>
          <w:b/>
          <w:sz w:val="24"/>
          <w:szCs w:val="24"/>
          <w:highlight w:val="none"/>
          <w:lang w:val="zh-CN"/>
        </w:rPr>
        <w:t xml:space="preserve">被授权代表身份证明2（社保）</w:t>
      </w:r>
      <w:bookmarkEnd w:id="28"/>
      <w:r>
        <w:rPr>
          <w:rFonts w:hint="eastAsia" w:ascii="宋体" w:hAnsi="宋体"/>
          <w:bCs/>
          <w:sz w:val="24"/>
          <w:szCs w:val="24"/>
          <w:highlight w:val="none"/>
          <w:lang w:val="zh-CN"/>
        </w:rPr>
        <w:t xml:space="preserve">：</w:t>
      </w:r>
      <w:bookmarkStart w:id="29" w:name="_Hlk155260749"/>
      <w:r>
        <w:rPr>
          <w:rFonts w:hint="eastAsia" w:ascii="宋体" w:hAnsi="宋体"/>
          <w:bCs/>
          <w:sz w:val="24"/>
          <w:szCs w:val="24"/>
          <w:highlight w:val="none"/>
          <w:lang w:val="zh-CN"/>
        </w:rPr>
        <w:t xml:space="preserve">提供供应商为本项目被授权代表缴纳的近六个月内任意一个月份的社保证明</w:t>
      </w:r>
      <w:bookmarkEnd w:id="29"/>
      <w:r>
        <w:rPr>
          <w:rFonts w:hint="eastAsia" w:ascii="宋体" w:hAnsi="宋体"/>
          <w:bCs/>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④</w:t>
      </w:r>
      <w:bookmarkStart w:id="30" w:name="OLE_LINK12"/>
      <w:r>
        <w:rPr>
          <w:rFonts w:hint="eastAsia" w:ascii="宋体" w:hAnsi="宋体"/>
          <w:b/>
          <w:sz w:val="24"/>
          <w:szCs w:val="24"/>
          <w:highlight w:val="none"/>
          <w:lang w:val="zh-CN"/>
        </w:rPr>
        <w:t xml:space="preserve">具有独立承担民事责任的能力</w:t>
      </w:r>
      <w:bookmarkEnd w:id="30"/>
      <w:r>
        <w:rPr>
          <w:rFonts w:hint="eastAsia" w:ascii="宋体" w:hAnsi="宋体"/>
          <w:b/>
          <w:sz w:val="24"/>
          <w:szCs w:val="24"/>
          <w:highlight w:val="none"/>
          <w:lang w:val="zh-CN"/>
        </w:rPr>
        <w:t xml:space="preserve">：</w:t>
      </w:r>
      <w:bookmarkStart w:id="31" w:name="OLE_LINK15"/>
      <w:r>
        <w:rPr>
          <w:rFonts w:hint="eastAsia" w:ascii="宋体" w:hAnsi="宋体"/>
          <w:bCs/>
          <w:sz w:val="24"/>
          <w:szCs w:val="24"/>
          <w:highlight w:val="none"/>
          <w:lang w:val="zh-CN"/>
        </w:rPr>
        <w:t xml:space="preserve">提供供应商营业执照或法人（登记）证书，供应商为自然人的提供自然人身份证；</w:t>
      </w:r>
      <w:bookmarkEnd w:id="31"/>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⑤</w:t>
      </w:r>
      <w:r>
        <w:rPr>
          <w:rFonts w:hint="eastAsia" w:ascii="宋体" w:hAnsi="宋体"/>
          <w:b/>
          <w:sz w:val="24"/>
          <w:szCs w:val="24"/>
          <w:highlight w:val="none"/>
          <w:lang w:val="zh-CN"/>
        </w:rPr>
        <w:t xml:space="preserve">具有良好的商业信誉和健全的财务会计制度：</w:t>
      </w:r>
      <w:bookmarkStart w:id="32" w:name="OLE_LINK16"/>
      <w:r>
        <w:rPr>
          <w:rFonts w:hint="eastAsia" w:ascii="宋体" w:hAnsi="宋体"/>
          <w:bCs/>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bookmarkEnd w:id="32"/>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⑥</w:t>
      </w:r>
      <w:r>
        <w:rPr>
          <w:rFonts w:hint="eastAsia" w:ascii="宋体" w:hAnsi="宋体"/>
          <w:b/>
          <w:sz w:val="24"/>
          <w:szCs w:val="24"/>
          <w:highlight w:val="none"/>
          <w:lang w:val="zh-CN"/>
        </w:rPr>
        <w:t xml:space="preserve">有依法缴纳税收的良好记录：</w:t>
      </w:r>
      <w:bookmarkStart w:id="33" w:name="OLE_LINK17"/>
      <w:r>
        <w:rPr>
          <w:rFonts w:hint="eastAsia" w:ascii="宋体" w:hAnsi="宋体"/>
          <w:bCs/>
          <w:sz w:val="24"/>
          <w:szCs w:val="24"/>
          <w:highlight w:val="none"/>
          <w:lang w:val="zh-CN"/>
        </w:rPr>
        <w:t xml:space="preserve">提供供应商依法缴纳近十二个月中任意一个月份税收的相关材料（提供相关主管部门证明或银行代扣证明）；</w:t>
      </w:r>
      <w:bookmarkEnd w:id="33"/>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⑦</w:t>
      </w:r>
      <w:r>
        <w:rPr>
          <w:rFonts w:hint="eastAsia" w:ascii="宋体" w:hAnsi="宋体"/>
          <w:b/>
          <w:sz w:val="24"/>
          <w:szCs w:val="24"/>
          <w:highlight w:val="none"/>
          <w:lang w:val="zh-CN"/>
        </w:rPr>
        <w:t xml:space="preserve">有依法缴纳社会保障资金的良好记录：</w:t>
      </w:r>
      <w:r>
        <w:rPr>
          <w:rFonts w:hint="eastAsia" w:ascii="宋体" w:hAnsi="宋体"/>
          <w:bCs/>
          <w:sz w:val="24"/>
          <w:szCs w:val="24"/>
          <w:highlight w:val="none"/>
          <w:lang w:val="zh-CN"/>
        </w:rPr>
        <w:t xml:space="preserve">提供供应商依法缴纳近十二个月中任意一个月份社会保障资金的相关材料（提供相关主管部门证明或银行代扣证明）；</w:t>
      </w:r>
      <w:r/>
    </w:p>
    <w:p>
      <w:pPr>
        <w:ind w:firstLine="480"/>
        <w:spacing w:line="360" w:lineRule="auto"/>
        <w:tabs>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⑧</w:t>
      </w:r>
      <w:r>
        <w:rPr>
          <w:rFonts w:hint="eastAsia" w:ascii="宋体" w:hAnsi="宋体"/>
          <w:b/>
          <w:sz w:val="24"/>
          <w:szCs w:val="24"/>
          <w:highlight w:val="none"/>
          <w:lang w:val="zh-CN"/>
        </w:rPr>
        <w:t xml:space="preserve">无不良信用记录：</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若供应商企业信息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w:t>
      </w:r>
      <w:bookmarkStart w:id="34" w:name="_Hlk139976635"/>
      <w:r>
        <w:rPr>
          <w:rFonts w:hint="eastAsia" w:ascii="宋体" w:hAnsi="宋体"/>
          <w:bCs/>
          <w:sz w:val="24"/>
          <w:szCs w:val="24"/>
          <w:highlight w:val="none"/>
          <w:lang w:val="zh-CN"/>
        </w:rPr>
        <w:t xml:space="preserve">供应商提供的资格声明函中作出的无不良信用记录承诺为准</w:t>
      </w:r>
      <w:bookmarkEnd w:id="34"/>
      <w:r>
        <w:rPr>
          <w:rFonts w:hint="eastAsia" w:ascii="宋体" w:hAnsi="宋体"/>
          <w:bCs/>
          <w:sz w:val="24"/>
          <w:szCs w:val="24"/>
          <w:highlight w:val="none"/>
          <w:lang w:val="zh-CN"/>
        </w:rPr>
        <w:t xml:space="preserve">）</w:t>
      </w:r>
      <w:r/>
    </w:p>
    <w:p>
      <w:pPr>
        <w:ind w:firstLine="482"/>
        <w:spacing w:line="360" w:lineRule="auto"/>
        <w:tabs>
          <w:tab w:val="left" w:pos="255" w:leader="none"/>
        </w:tabs>
        <w:rPr>
          <w:rFonts w:ascii="宋体" w:hAnsi="宋体"/>
          <w:sz w:val="24"/>
          <w:szCs w:val="24"/>
          <w:highlight w:val="none"/>
        </w:rPr>
      </w:pPr>
      <w:r>
        <w:rPr>
          <w:rFonts w:hint="eastAsia" w:ascii="宋体" w:hAnsi="宋体" w:cs="宋体"/>
          <w:b/>
          <w:bCs/>
          <w:sz w:val="24"/>
          <w:szCs w:val="24"/>
          <w:highlight w:val="none"/>
        </w:rPr>
        <w:t xml:space="preserve">⑨</w:t>
      </w:r>
      <w:r>
        <w:rPr>
          <w:rFonts w:hint="eastAsia" w:ascii="宋体" w:hAnsi="宋体"/>
          <w:b/>
          <w:bCs/>
          <w:sz w:val="24"/>
          <w:szCs w:val="24"/>
          <w:highlight w:val="none"/>
        </w:rPr>
        <w:t xml:space="preserve">联合体：</w:t>
      </w:r>
      <w:r>
        <w:rPr>
          <w:rFonts w:hint="eastAsia" w:ascii="宋体" w:hAnsi="宋体"/>
          <w:sz w:val="24"/>
          <w:szCs w:val="24"/>
          <w:highlight w:val="none"/>
        </w:rPr>
        <w:t xml:space="preserve">如采购人要求组成联合体或采购人允许组成联合体且供应商组成联合体的，应提供有效的联合体协议书，否则无需提供；</w:t>
      </w:r>
      <w:r/>
    </w:p>
    <w:p>
      <w:pPr>
        <w:ind w:firstLine="482"/>
        <w:spacing w:line="360" w:lineRule="auto"/>
        <w:tabs>
          <w:tab w:val="left" w:pos="255" w:leader="none"/>
        </w:tabs>
        <w:rPr>
          <w:rFonts w:ascii="宋体" w:hAnsi="宋体"/>
          <w:sz w:val="24"/>
          <w:szCs w:val="24"/>
          <w:highlight w:val="none"/>
        </w:rPr>
      </w:pPr>
      <w:r>
        <w:rPr>
          <w:rFonts w:hint="eastAsia" w:ascii="宋体" w:hAnsi="宋体"/>
          <w:b/>
          <w:bCs/>
          <w:sz w:val="24"/>
          <w:szCs w:val="24"/>
          <w:highlight w:val="none"/>
        </w:rPr>
        <w:t xml:space="preserve">⑩分包：</w:t>
      </w:r>
      <w:r>
        <w:rPr>
          <w:rFonts w:hint="eastAsia" w:ascii="宋体" w:hAnsi="宋体"/>
          <w:sz w:val="24"/>
          <w:szCs w:val="24"/>
          <w:highlight w:val="none"/>
        </w:rPr>
        <w:t xml:space="preserve">如采购人要求分包或采购人允许分包且供应商有分包意向的，应提供有效的分包情况说明，否则无需提供；</w:t>
      </w:r>
      <w:r/>
    </w:p>
    <w:p>
      <w:pPr>
        <w:ind w:firstLine="482"/>
        <w:spacing w:line="360" w:lineRule="auto"/>
        <w:tabs>
          <w:tab w:val="left" w:pos="255" w:leader="none"/>
        </w:tabs>
        <w:rPr>
          <w:rFonts w:ascii="宋体" w:hAnsi="宋体"/>
          <w:bCs/>
          <w:sz w:val="24"/>
          <w:szCs w:val="24"/>
          <w:highlight w:val="none"/>
          <w:lang w:val="zh-CN"/>
        </w:rPr>
      </w:pPr>
      <w:r>
        <w:rPr>
          <w:rFonts w:hint="eastAsia" w:ascii="宋体" w:hAnsi="宋体" w:cs="宋体"/>
          <w:b/>
          <w:bCs/>
          <w:sz w:val="24"/>
          <w:szCs w:val="24"/>
          <w:highlight w:val="none"/>
        </w:rPr>
        <w:t xml:space="preserve">⑪</w:t>
      </w:r>
      <w:r>
        <w:rPr>
          <w:rFonts w:hint="eastAsia" w:ascii="宋体" w:hAnsi="宋体"/>
          <w:b/>
          <w:bCs/>
          <w:sz w:val="24"/>
          <w:szCs w:val="24"/>
          <w:highlight w:val="none"/>
        </w:rPr>
        <w:t xml:space="preserve">中小企业声明：</w:t>
      </w:r>
      <w:r>
        <w:rPr>
          <w:rFonts w:hint="eastAsia" w:ascii="宋体" w:hAnsi="宋体"/>
          <w:sz w:val="24"/>
          <w:szCs w:val="24"/>
          <w:highlight w:val="none"/>
        </w:rPr>
        <w:t xml:space="preserve">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sz w:val="24"/>
          <w:szCs w:val="24"/>
          <w:highlight w:val="none"/>
          <w:lang w:val="zh-CN"/>
        </w:rPr>
      </w:pPr>
      <w:r/>
      <w:bookmarkStart w:id="35" w:name="_Hlk151448642"/>
      <w:r>
        <w:rPr>
          <w:rFonts w:hint="eastAsia" w:ascii="微软雅黑" w:hAnsi="微软雅黑" w:eastAsia="微软雅黑" w:cs="微软雅黑"/>
          <w:bCs/>
          <w:sz w:val="24"/>
          <w:szCs w:val="24"/>
          <w:highlight w:val="none"/>
        </w:rPr>
        <w:t xml:space="preserve">⑫</w:t>
      </w:r>
      <w:r>
        <w:rPr>
          <w:rFonts w:hint="eastAsia" w:ascii="宋体" w:hAnsi="宋体" w:cs="宋体"/>
          <w:bCs/>
          <w:sz w:val="24"/>
          <w:szCs w:val="24"/>
          <w:highlight w:val="none"/>
        </w:rPr>
        <w:t xml:space="preserve">特定资格要求</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无</w:t>
      </w:r>
      <w:r>
        <w:rPr>
          <w:rFonts w:hint="eastAsia" w:ascii="宋体" w:hAnsi="宋体"/>
          <w:bCs/>
          <w:sz w:val="24"/>
          <w:szCs w:val="24"/>
          <w:highlight w:val="none"/>
          <w:lang w:val="zh-CN"/>
        </w:rPr>
        <w:t xml:space="preserve">。</w:t>
      </w:r>
      <w:bookmarkEnd w:id="35"/>
      <w:r/>
      <w:r/>
    </w:p>
    <w:p>
      <w:pPr>
        <w:ind w:firstLine="480"/>
        <w:jc w:val="left"/>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注：供应商具备履行合同所必需的设备和专业技术能力在资格声明函中作出承诺；</w:t>
      </w:r>
      <w:bookmarkStart w:id="36"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36"/>
      <w:r>
        <w:rPr>
          <w:rFonts w:hint="eastAsia" w:ascii="宋体" w:hAnsi="宋体"/>
          <w:bCs/>
          <w:sz w:val="24"/>
          <w:szCs w:val="24"/>
          <w:highlight w:val="none"/>
        </w:rPr>
        <w:t xml:space="preserve">前三年是从提交响应文件截止日（含）向前推算，一年按3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以上近六个月、近十二个月是从提交响应文件截止日向前推算（不含响应文件提交截止当月）</w:t>
      </w:r>
      <w:r>
        <w:rPr>
          <w:rFonts w:hint="eastAsia" w:ascii="宋体" w:hAnsi="宋体"/>
          <w:bCs/>
          <w:sz w:val="24"/>
          <w:szCs w:val="24"/>
          <w:highlight w:val="none"/>
        </w:rPr>
        <w:t xml:space="preserve">。</w:t>
      </w:r>
      <w:r/>
    </w:p>
    <w:p>
      <w:pPr>
        <w:ind w:left="420"/>
        <w:jc w:val="left"/>
        <w:spacing w:line="360" w:lineRule="auto"/>
        <w:tabs>
          <w:tab w:val="left" w:pos="0" w:leader="none"/>
          <w:tab w:val="left" w:pos="255" w:leader="none"/>
        </w:tabs>
        <w:rPr>
          <w:rFonts w:ascii="宋体" w:hAnsi="宋体"/>
          <w:b/>
          <w:sz w:val="24"/>
          <w:szCs w:val="24"/>
          <w:highlight w:val="none"/>
        </w:rPr>
      </w:pPr>
      <w:r/>
      <w:bookmarkStart w:id="37" w:name="_Hlk151555369"/>
      <w:r>
        <w:rPr>
          <w:rFonts w:hint="eastAsia" w:ascii="宋体" w:hAnsi="宋体"/>
          <w:b/>
          <w:sz w:val="24"/>
          <w:szCs w:val="24"/>
          <w:highlight w:val="none"/>
        </w:rPr>
        <w:t xml:space="preserve">（3）符合条件</w:t>
      </w:r>
      <w:bookmarkEnd w:id="37"/>
      <w:r/>
      <w:r/>
    </w:p>
    <w:p>
      <w:pPr>
        <w:ind w:left="400"/>
        <w:jc w:val="left"/>
        <w:spacing w:line="360" w:lineRule="auto"/>
        <w:tabs>
          <w:tab w:val="left" w:pos="0" w:leader="none"/>
          <w:tab w:val="left" w:pos="255" w:leader="none"/>
        </w:tabs>
        <w:rPr>
          <w:rFonts w:ascii="宋体" w:hAnsi="宋体"/>
          <w:bCs/>
          <w:sz w:val="24"/>
          <w:szCs w:val="24"/>
          <w:highlight w:val="none"/>
        </w:rPr>
      </w:pPr>
      <w:r/>
      <w:bookmarkStart w:id="38" w:name="_Hlk131926018"/>
      <w:r>
        <w:rPr>
          <w:rFonts w:hint="eastAsia" w:ascii="宋体" w:hAnsi="宋体"/>
          <w:bCs/>
          <w:sz w:val="24"/>
          <w:szCs w:val="24"/>
          <w:highlight w:val="none"/>
          <w:lang w:val="zh-CN"/>
        </w:rPr>
        <w:t xml:space="preserve">①</w:t>
      </w:r>
      <w:bookmarkEnd w:id="38"/>
      <w:r>
        <w:rPr>
          <w:rFonts w:hint="eastAsia" w:ascii="宋体" w:hAnsi="宋体"/>
          <w:bCs/>
          <w:sz w:val="24"/>
          <w:szCs w:val="24"/>
          <w:highlight w:val="none"/>
        </w:rPr>
        <w:t xml:space="preserve">响应函</w:t>
      </w:r>
      <w:r/>
    </w:p>
    <w:p>
      <w:pPr>
        <w:ind w:left="400"/>
        <w:jc w:val="left"/>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lang w:val="zh-CN"/>
        </w:rPr>
        <w:t xml:space="preserve">②明细报价表</w:t>
      </w:r>
      <w:r/>
    </w:p>
    <w:p>
      <w:pPr>
        <w:ind w:left="400"/>
        <w:jc w:val="left"/>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lang w:val="zh-CN"/>
        </w:rPr>
        <w:t xml:space="preserve">③</w:t>
      </w:r>
      <w:r>
        <w:rPr>
          <w:rFonts w:ascii="宋体" w:hAnsi="宋体"/>
          <w:bCs/>
          <w:sz w:val="24"/>
          <w:szCs w:val="24"/>
          <w:highlight w:val="none"/>
        </w:rPr>
        <w:t xml:space="preserve">项目技术要求偏离表</w:t>
      </w:r>
      <w:r/>
    </w:p>
    <w:p>
      <w:pPr>
        <w:ind w:firstLine="480"/>
        <w:jc w:val="left"/>
        <w:spacing w:line="360" w:lineRule="auto"/>
        <w:rPr>
          <w:rFonts w:ascii="宋体" w:hAnsi="宋体"/>
          <w:bCs/>
          <w:sz w:val="24"/>
          <w:szCs w:val="24"/>
          <w:highlight w:val="none"/>
        </w:rPr>
      </w:pPr>
      <w:r>
        <w:rPr>
          <w:rFonts w:hint="eastAsia" w:ascii="宋体" w:hAnsi="宋体"/>
          <w:sz w:val="24"/>
          <w:szCs w:val="21"/>
          <w:highlight w:val="none"/>
          <w:lang w:val="zh-CN"/>
        </w:rPr>
        <w:t xml:space="preserve">④项目人员配置清单</w:t>
      </w:r>
      <w:r/>
    </w:p>
    <w:p>
      <w:pPr>
        <w:ind w:left="482"/>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⑤服务内容详细说明（格式自拟）</w:t>
      </w:r>
      <w:r/>
    </w:p>
    <w:p>
      <w:pPr>
        <w:ind w:left="420"/>
        <w:jc w:val="left"/>
        <w:spacing w:line="360" w:lineRule="auto"/>
        <w:tabs>
          <w:tab w:val="left" w:pos="0" w:leader="none"/>
          <w:tab w:val="left" w:pos="255" w:leader="none"/>
        </w:tabs>
        <w:rPr>
          <w:rFonts w:ascii="宋体" w:hAnsi="宋体"/>
          <w:b/>
          <w:sz w:val="24"/>
          <w:szCs w:val="24"/>
          <w:highlight w:val="none"/>
        </w:rPr>
      </w:pPr>
      <w:r>
        <w:rPr>
          <w:rFonts w:hint="eastAsia" w:ascii="宋体" w:hAnsi="宋体"/>
          <w:b/>
          <w:sz w:val="24"/>
          <w:szCs w:val="24"/>
          <w:highlight w:val="none"/>
        </w:rPr>
        <w:t xml:space="preserve">（4）价格折扣文件</w:t>
      </w:r>
      <w:r/>
    </w:p>
    <w:p>
      <w:pPr>
        <w:ind w:left="420"/>
        <w:jc w:val="left"/>
        <w:spacing w:line="360" w:lineRule="auto"/>
        <w:tabs>
          <w:tab w:val="left" w:pos="0" w:leader="none"/>
          <w:tab w:val="left" w:pos="255" w:leader="none"/>
        </w:tabs>
        <w:rPr>
          <w:rFonts w:ascii="宋体" w:hAnsi="宋体"/>
          <w:b/>
          <w:sz w:val="24"/>
          <w:szCs w:val="24"/>
          <w:highlight w:val="none"/>
        </w:rPr>
      </w:pPr>
      <w:r>
        <w:rPr>
          <w:rFonts w:hint="eastAsia" w:ascii="宋体" w:hAnsi="宋体"/>
          <w:b/>
          <w:sz w:val="24"/>
          <w:szCs w:val="24"/>
          <w:highlight w:val="none"/>
        </w:rPr>
        <w:t xml:space="preserve">（5）其他相关材料</w:t>
      </w:r>
      <w:r/>
    </w:p>
    <w:p>
      <w:pPr>
        <w:ind w:left="420"/>
        <w:jc w:val="left"/>
        <w:spacing w:line="360" w:lineRule="auto"/>
        <w:tabs>
          <w:tab w:val="left" w:pos="0" w:leader="none"/>
          <w:tab w:val="left" w:pos="255" w:leader="none"/>
        </w:tabs>
        <w:rPr>
          <w:rFonts w:ascii="宋体" w:hAnsi="宋体"/>
          <w:b/>
          <w:sz w:val="24"/>
          <w:szCs w:val="24"/>
          <w:highlight w:val="none"/>
        </w:rPr>
      </w:pPr>
      <w:r>
        <w:rPr>
          <w:rFonts w:hint="eastAsia" w:ascii="宋体" w:hAnsi="宋体"/>
          <w:b/>
          <w:sz w:val="24"/>
          <w:szCs w:val="24"/>
          <w:highlight w:val="none"/>
        </w:rPr>
        <w:t xml:space="preserve">（6）技术商务部分评分导读表</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上述（2）和（3）内容供应商应按要求提供有效证明材料，否则投标无效，相关材料格式见“第六章 响应文件（格式）”。若未提供</w:t>
      </w:r>
      <w:r>
        <w:rPr>
          <w:rFonts w:hint="eastAsia" w:ascii="宋体" w:hAnsi="宋体"/>
          <w:bCs/>
          <w:sz w:val="24"/>
          <w:szCs w:val="24"/>
          <w:highlight w:val="none"/>
          <w:lang w:val="zh-CN"/>
        </w:rPr>
        <w:t xml:space="preserve">被授权代表授权委托书及社保证明的，视为供应商法定代表人亲自参加。</w:t>
      </w:r>
      <w:r>
        <w:rPr>
          <w:rFonts w:hint="eastAsia" w:ascii="宋体" w:hAnsi="宋体"/>
          <w:bCs/>
          <w:sz w:val="24"/>
          <w:szCs w:val="24"/>
          <w:highlight w:val="none"/>
        </w:rPr>
        <w:t xml:space="preserve">如上述证明文件遇年检、换证，则必须提供法定年检、换证单位出具的有效证明。如上述“（2）资格条件”第③、</w:t>
      </w:r>
      <w:r>
        <w:rPr>
          <w:rFonts w:hint="eastAsia" w:ascii="宋体" w:hAnsi="宋体"/>
          <w:bCs/>
          <w:sz w:val="24"/>
          <w:szCs w:val="24"/>
          <w:highlight w:val="none"/>
        </w:rPr>
        <w:t xml:space="preserve">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bookmarkEnd w:id="22"/>
      <w:r/>
      <w:bookmarkEnd w:id="23"/>
      <w:r/>
      <w:r/>
    </w:p>
    <w:p>
      <w:pPr>
        <w:ind w:firstLine="482"/>
        <w:spacing w:line="360" w:lineRule="auto"/>
        <w:rPr>
          <w:rFonts w:ascii="宋体" w:hAnsi="宋体"/>
          <w:b/>
          <w:sz w:val="24"/>
          <w:szCs w:val="24"/>
          <w:highlight w:val="none"/>
        </w:rPr>
      </w:pPr>
      <w:r/>
      <w:bookmarkStart w:id="39" w:name="OLE_LINK219"/>
      <w:r>
        <w:rPr>
          <w:rFonts w:hint="eastAsia" w:ascii="宋体" w:hAnsi="宋体"/>
          <w:b/>
          <w:sz w:val="24"/>
          <w:szCs w:val="24"/>
          <w:highlight w:val="none"/>
        </w:rPr>
        <w:t xml:space="preserve">10、</w:t>
      </w:r>
      <w:bookmarkStart w:id="40" w:name="_Toc23231"/>
      <w:r/>
      <w:bookmarkStart w:id="41" w:name="_Toc19624"/>
      <w:r/>
      <w:bookmarkStart w:id="42" w:name="_Toc520356155"/>
      <w:r/>
      <w:bookmarkStart w:id="43" w:name="_Toc2248"/>
      <w:r/>
      <w:bookmarkStart w:id="44" w:name="_Toc515647770"/>
      <w:r>
        <w:rPr>
          <w:rFonts w:hint="eastAsia" w:ascii="宋体" w:hAnsi="宋体"/>
          <w:b/>
          <w:sz w:val="24"/>
          <w:szCs w:val="24"/>
          <w:highlight w:val="none"/>
        </w:rPr>
        <w:t xml:space="preserve">报价</w:t>
      </w:r>
      <w:bookmarkEnd w:id="39"/>
      <w:r/>
      <w:bookmarkEnd w:id="40"/>
      <w:r/>
      <w:bookmarkEnd w:id="41"/>
      <w:r/>
      <w:bookmarkEnd w:id="42"/>
      <w:r/>
      <w:bookmarkEnd w:id="43"/>
      <w:r/>
      <w:bookmarkEnd w:id="44"/>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bookmarkStart w:id="45" w:name="OLE_LINK204"/>
      <w:r>
        <w:rPr>
          <w:rFonts w:hint="eastAsia" w:ascii="宋体" w:hAnsi="宋体"/>
          <w:bCs/>
          <w:sz w:val="24"/>
          <w:szCs w:val="24"/>
          <w:highlight w:val="none"/>
          <w:lang w:val="zh-CN"/>
        </w:rPr>
        <w:t xml:space="preserve">所有采购活动均以人民币报价。</w:t>
      </w:r>
      <w:bookmarkEnd w:id="45"/>
      <w:r>
        <w:rPr>
          <w:rFonts w:hint="eastAsia" w:ascii="宋体" w:hAnsi="宋体"/>
          <w:bCs/>
          <w:sz w:val="24"/>
          <w:szCs w:val="24"/>
          <w:highlight w:val="none"/>
          <w:lang w:val="zh-CN"/>
        </w:rPr>
        <w:t xml:space="preserve">供应商的投标报价应遵守《中华人民共和国价格法》。同时，根据《中华人民共和国政府采购法》第二条的规定，为保证公平竞争，如有货物主体部分的赠与行为，其投标将被认定为报价无效。</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w:t>
      </w:r>
      <w:r>
        <w:rPr>
          <w:rFonts w:hint="eastAsia" w:ascii="宋体" w:hAnsi="宋体"/>
          <w:bCs/>
          <w:sz w:val="24"/>
          <w:szCs w:val="24"/>
          <w:highlight w:val="none"/>
          <w:lang w:val="zh-CN"/>
        </w:rPr>
        <w:t xml:space="preserve">0.2 投标报价应包含完成本服务项目发生的所有含税费用、支付给员工的工资和国家强制缴纳的各种社会保障资金，以及供应商认为需要的其他费用等。</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10.3 供应商所报的各分项投标单价在合同履行过程中是固定不变的，不得以任何理由予以变更。任何包含价格调整要求的投标，其投标将被认定为</w:t>
      </w:r>
      <w:r>
        <w:rPr>
          <w:rFonts w:hint="eastAsia" w:ascii="宋体" w:hAnsi="宋体"/>
          <w:bCs/>
          <w:sz w:val="24"/>
          <w:szCs w:val="24"/>
          <w:highlight w:val="none"/>
        </w:rPr>
        <w:t xml:space="preserve">无效报价</w:t>
      </w:r>
      <w:r>
        <w:rPr>
          <w:rFonts w:hint="eastAsia" w:ascii="宋体" w:hAnsi="宋体"/>
          <w:bCs/>
          <w:sz w:val="24"/>
          <w:szCs w:val="24"/>
          <w:highlight w:val="none"/>
          <w:lang w:val="zh-CN"/>
        </w:rPr>
        <w:t xml:space="preserve">。</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10.4 每种服务及货物只能有一个投标报价。采购人不接受具有附加条件的报价。</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11、响应文件的制作</w:t>
      </w:r>
      <w:r/>
    </w:p>
    <w:p>
      <w:pPr>
        <w:ind w:firstLine="480"/>
        <w:jc w:val="left"/>
        <w:spacing w:line="360" w:lineRule="auto"/>
        <w:rPr>
          <w:rFonts w:ascii="宋体" w:hAnsi="宋体"/>
          <w:bCs/>
          <w:sz w:val="24"/>
          <w:szCs w:val="24"/>
          <w:highlight w:val="none"/>
          <w:lang w:val="zh-CN"/>
        </w:rPr>
      </w:pPr>
      <w:r/>
      <w:bookmarkStart w:id="46" w:name="_Hlk131926068"/>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供应商所使用的计量单位应为国家法定计量单位。</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sz w:val="24"/>
          <w:szCs w:val="24"/>
          <w:highlight w:val="none"/>
        </w:rPr>
        <w:t xml:space="preserve">供应商承诺实质性响应磋商文件的要求。</w:t>
      </w:r>
      <w:r/>
    </w:p>
    <w:p>
      <w:pPr>
        <w:ind w:firstLine="480"/>
        <w:jc w:val="left"/>
        <w:spacing w:line="360" w:lineRule="auto"/>
        <w:rPr>
          <w:rFonts w:ascii="宋体" w:hAnsi="宋体"/>
          <w:bCs/>
          <w:sz w:val="24"/>
          <w:szCs w:val="24"/>
          <w:highlight w:val="none"/>
          <w:lang w:val="zh-CN"/>
        </w:rPr>
      </w:pPr>
      <w:r/>
      <w:bookmarkStart w:id="47" w:name="_Hlk141255734"/>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不因响应文件的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而否决投标。本磋商文件中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应当在</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自负。</w:t>
      </w:r>
      <w:r>
        <w:rPr>
          <w:rFonts w:hint="eastAsia" w:ascii="宋体" w:hAnsi="宋体"/>
          <w:bCs/>
          <w:sz w:val="24"/>
          <w:szCs w:val="24"/>
          <w:highlight w:val="none"/>
          <w:lang w:val="zh-CN"/>
        </w:rPr>
        <w:t xml:space="preserve">若供应商提交的响应文件格式与磋商文件中的不一致，但必要的评审所需信息不影响评标判断的，视为符合要求，否则投标无效。</w:t>
      </w:r>
      <w:r/>
    </w:p>
    <w:p>
      <w:pPr>
        <w:ind w:firstLine="480"/>
        <w:jc w:val="left"/>
        <w:spacing w:line="360" w:lineRule="auto"/>
        <w:rPr>
          <w:bCs/>
          <w:highlight w:val="none"/>
        </w:rPr>
      </w:pPr>
      <w:r/>
      <w:bookmarkStart w:id="48" w:name="_Hlk144474413"/>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1.5</w:t>
      </w:r>
      <w:r>
        <w:rPr>
          <w:rFonts w:hint="eastAsia" w:ascii="宋体" w:hAnsi="宋体"/>
          <w:bCs/>
          <w:sz w:val="24"/>
          <w:szCs w:val="24"/>
          <w:highlight w:val="none"/>
          <w:lang w:val="zh-CN"/>
        </w:rPr>
        <w:t xml:space="preserve">供应商提交的响应文件中加盖的公章，均视为经供应商法定代表人同意或授权。</w:t>
      </w:r>
      <w:bookmarkEnd w:id="47"/>
      <w:r/>
      <w:bookmarkEnd w:id="48"/>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w:t>
      </w:r>
      <w:r>
        <w:rPr>
          <w:rFonts w:ascii="宋体" w:hAnsi="宋体"/>
          <w:b/>
          <w:sz w:val="24"/>
          <w:szCs w:val="24"/>
          <w:highlight w:val="none"/>
        </w:rPr>
        <w:t xml:space="preserve">2</w:t>
      </w:r>
      <w:r>
        <w:rPr>
          <w:rFonts w:hint="eastAsia" w:ascii="宋体" w:hAnsi="宋体"/>
          <w:b/>
          <w:sz w:val="24"/>
          <w:szCs w:val="24"/>
          <w:highlight w:val="none"/>
        </w:rPr>
        <w:t xml:space="preserve">、</w:t>
      </w:r>
      <w:bookmarkStart w:id="49" w:name="_Hlk131926146"/>
      <w:r>
        <w:rPr>
          <w:rFonts w:ascii="宋体" w:hAnsi="宋体"/>
          <w:b/>
          <w:sz w:val="24"/>
          <w:szCs w:val="24"/>
          <w:highlight w:val="none"/>
        </w:rPr>
        <w:t xml:space="preserve">电子</w:t>
      </w:r>
      <w:r>
        <w:rPr>
          <w:rFonts w:hint="eastAsia" w:ascii="宋体" w:hAnsi="宋体"/>
          <w:b/>
          <w:sz w:val="24"/>
          <w:szCs w:val="24"/>
          <w:highlight w:val="none"/>
        </w:rPr>
        <w:t xml:space="preserve">响应文件</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12.1 </w:t>
      </w:r>
      <w:r>
        <w:rPr>
          <w:rFonts w:hint="eastAsia" w:ascii="宋体" w:hAnsi="宋体"/>
          <w:bCs/>
          <w:sz w:val="24"/>
          <w:szCs w:val="24"/>
          <w:highlight w:val="none"/>
        </w:rPr>
        <w:t xml:space="preserve">供应商应通过响应文件制作软件使用数字认证证书对响应文件进行合成、电子签章及加密打包，并</w:t>
      </w:r>
      <w:r>
        <w:rPr>
          <w:rFonts w:ascii="宋体" w:hAnsi="宋体"/>
          <w:bCs/>
          <w:sz w:val="24"/>
          <w:szCs w:val="24"/>
          <w:highlight w:val="none"/>
        </w:rPr>
        <w:t xml:space="preserve">在</w:t>
      </w:r>
      <w:r>
        <w:rPr>
          <w:rFonts w:hint="eastAsia" w:ascii="宋体" w:hAnsi="宋体"/>
          <w:bCs/>
          <w:sz w:val="24"/>
          <w:szCs w:val="24"/>
          <w:highlight w:val="none"/>
        </w:rPr>
        <w:t xml:space="preserve">磋商文件</w:t>
      </w:r>
      <w:r>
        <w:rPr>
          <w:rFonts w:ascii="宋体" w:hAnsi="宋体"/>
          <w:bCs/>
          <w:sz w:val="24"/>
          <w:szCs w:val="24"/>
          <w:highlight w:val="none"/>
        </w:rPr>
        <w:t xml:space="preserve">规定的截止时间前，通过</w:t>
      </w:r>
      <w:r>
        <w:rPr>
          <w:rFonts w:hint="eastAsia" w:ascii="宋体" w:hAnsi="宋体"/>
          <w:bCs/>
          <w:sz w:val="24"/>
          <w:szCs w:val="24"/>
          <w:highlight w:val="none"/>
        </w:rPr>
        <w:t xml:space="preserve">响应文件</w:t>
      </w:r>
      <w:r>
        <w:rPr>
          <w:rFonts w:ascii="宋体" w:hAnsi="宋体"/>
          <w:bCs/>
          <w:sz w:val="24"/>
          <w:szCs w:val="24"/>
          <w:highlight w:val="none"/>
        </w:rPr>
        <w:t xml:space="preserve">编制软件或登录“苏采云”系统在规定时间内完成提交，时间以电子交易平台时间为准。</w:t>
      </w:r>
      <w:r>
        <w:rPr>
          <w:rFonts w:hint="eastAsia" w:ascii="宋体" w:hAnsi="宋体"/>
          <w:bCs/>
          <w:sz w:val="24"/>
          <w:szCs w:val="24"/>
          <w:highlight w:val="none"/>
        </w:rPr>
        <w:t xml:space="preserve">电子响应文件将作为本项目采购活动的电子档案保存，电子档案与纸档案具有同等效力。</w:t>
      </w:r>
      <w:bookmarkStart w:id="50" w:name="_Hlk131934421"/>
      <w:r>
        <w:rPr>
          <w:rFonts w:hint="eastAsia" w:ascii="宋体" w:hAnsi="宋体"/>
          <w:bCs/>
          <w:sz w:val="24"/>
          <w:szCs w:val="24"/>
          <w:highlight w:val="none"/>
        </w:rPr>
        <w:t xml:space="preserve">具体流程如下：</w:t>
      </w:r>
      <w:r>
        <w:rPr>
          <w:rFonts w:hint="eastAsia" w:ascii="宋体" w:hAnsi="宋体"/>
          <w:bCs/>
          <w:sz w:val="24"/>
          <w:szCs w:val="24"/>
          <w:highlight w:val="none"/>
          <w:lang w:val="zh-CN"/>
        </w:rPr>
        <w:t xml:space="preserve">将后缀名为“.kedt”的磋商文件导入政府采购客户端工具－－制作响应文件－－导出加密的响应文件（后缀名为zip) --通过“苏采云”系统上传响应文件。（详见《江苏省政府采购交易系统（苏采云）供应商操作手册》）</w:t>
      </w:r>
      <w:bookmarkEnd w:id="50"/>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12.2 截止时间以后传输的</w:t>
      </w:r>
      <w:r>
        <w:rPr>
          <w:rFonts w:hint="eastAsia" w:ascii="宋体" w:hAnsi="宋体"/>
          <w:bCs/>
          <w:sz w:val="24"/>
          <w:szCs w:val="24"/>
          <w:highlight w:val="none"/>
        </w:rPr>
        <w:t xml:space="preserve">响应文件</w:t>
      </w:r>
      <w:r>
        <w:rPr>
          <w:rFonts w:ascii="宋体" w:hAnsi="宋体"/>
          <w:bCs/>
          <w:sz w:val="24"/>
          <w:szCs w:val="24"/>
          <w:highlight w:val="none"/>
        </w:rPr>
        <w:t xml:space="preserve">，“苏采云”平台将拒绝接收。供应商应充分考虑网络环境、网络带宽等风险因素。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12.3 提交完成后至解密前，供应商不能对加密响应文件时所使用的数字认证证书进行更新、续费，否则可能引起的</w:t>
      </w:r>
      <w:r>
        <w:rPr>
          <w:rFonts w:hint="eastAsia" w:ascii="宋体" w:hAnsi="宋体"/>
          <w:bCs/>
          <w:sz w:val="24"/>
          <w:szCs w:val="24"/>
          <w:highlight w:val="none"/>
        </w:rPr>
        <w:t xml:space="preserve">响应文件</w:t>
      </w:r>
      <w:r>
        <w:rPr>
          <w:rFonts w:ascii="宋体" w:hAnsi="宋体"/>
          <w:bCs/>
          <w:sz w:val="24"/>
          <w:szCs w:val="24"/>
          <w:highlight w:val="none"/>
        </w:rPr>
        <w:t xml:space="preserve">解密失败等相关后果由供应商自行承担</w:t>
      </w:r>
      <w:r>
        <w:rPr>
          <w:rFonts w:ascii="宋体" w:hAnsi="宋体"/>
          <w:b/>
          <w:sz w:val="24"/>
          <w:szCs w:val="24"/>
          <w:highlight w:val="none"/>
        </w:rPr>
        <w:t xml:space="preserve">（友情提示：若</w:t>
      </w:r>
      <w:r>
        <w:rPr>
          <w:rFonts w:hint="eastAsia" w:ascii="宋体" w:hAnsi="宋体"/>
          <w:b/>
          <w:sz w:val="24"/>
          <w:szCs w:val="24"/>
          <w:highlight w:val="none"/>
        </w:rPr>
        <w:t xml:space="preserve">供应商</w:t>
      </w:r>
      <w:r>
        <w:rPr>
          <w:rFonts w:ascii="宋体" w:hAnsi="宋体"/>
          <w:b/>
          <w:sz w:val="24"/>
          <w:szCs w:val="24"/>
          <w:highlight w:val="none"/>
        </w:rPr>
        <w:t xml:space="preserve">已领取副锁（含多把副锁）请注意正副锁的使用差别）</w:t>
      </w:r>
      <w:r>
        <w:rPr>
          <w:rFonts w:ascii="宋体" w:hAnsi="宋体"/>
          <w:bCs/>
          <w:sz w:val="24"/>
          <w:szCs w:val="24"/>
          <w:highlight w:val="none"/>
        </w:rPr>
        <w:t xml:space="preserve">。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12.4 因不可抗力事件造成的响应文件的损坏、丢失的，</w:t>
      </w:r>
      <w:r>
        <w:rPr>
          <w:rFonts w:hint="eastAsia" w:ascii="宋体" w:hAnsi="宋体"/>
          <w:bCs/>
          <w:sz w:val="24"/>
          <w:szCs w:val="24"/>
          <w:highlight w:val="none"/>
        </w:rPr>
        <w:t xml:space="preserve">采购代理机构</w:t>
      </w:r>
      <w:r>
        <w:rPr>
          <w:rFonts w:ascii="宋体" w:hAnsi="宋体"/>
          <w:bCs/>
          <w:sz w:val="24"/>
          <w:szCs w:val="24"/>
          <w:highlight w:val="none"/>
        </w:rPr>
        <w:t xml:space="preserve">不承担责任。 </w:t>
      </w:r>
      <w:r/>
    </w:p>
    <w:p>
      <w:pPr>
        <w:ind w:firstLine="482"/>
        <w:spacing w:line="360" w:lineRule="auto"/>
        <w:rPr>
          <w:rFonts w:ascii="宋体" w:hAnsi="宋体"/>
          <w:b/>
          <w:sz w:val="24"/>
          <w:szCs w:val="24"/>
          <w:highlight w:val="none"/>
        </w:rPr>
      </w:pPr>
      <w:r/>
      <w:bookmarkStart w:id="51" w:name="OLE_LINK124"/>
      <w:r>
        <w:rPr>
          <w:rFonts w:hint="eastAsia" w:ascii="宋体" w:hAnsi="宋体"/>
          <w:b/>
          <w:sz w:val="24"/>
          <w:szCs w:val="24"/>
          <w:highlight w:val="none"/>
        </w:rPr>
        <w:t xml:space="preserve">1</w:t>
      </w:r>
      <w:r>
        <w:rPr>
          <w:rFonts w:ascii="宋体" w:hAnsi="宋体"/>
          <w:b/>
          <w:sz w:val="24"/>
          <w:szCs w:val="24"/>
          <w:highlight w:val="none"/>
        </w:rPr>
        <w:t xml:space="preserve">3</w:t>
      </w:r>
      <w:r>
        <w:rPr>
          <w:rFonts w:hint="eastAsia" w:ascii="宋体" w:hAnsi="宋体"/>
          <w:b/>
          <w:sz w:val="24"/>
          <w:szCs w:val="24"/>
          <w:highlight w:val="none"/>
        </w:rPr>
        <w:t xml:space="preserve">、响应文件的拒收：</w:t>
      </w:r>
      <w:bookmarkEnd w:id="49"/>
      <w:r>
        <w:rPr>
          <w:rFonts w:hint="eastAsia" w:ascii="宋体" w:hAnsi="宋体"/>
          <w:b/>
          <w:sz w:val="24"/>
          <w:szCs w:val="24"/>
          <w:highlight w:val="none"/>
        </w:rPr>
        <w:t xml:space="preserve">在磋商文件要求的提交截止时间之后提交的响应文件和磋商文件规定拒收情形的将被拒收</w:t>
      </w:r>
      <w:r>
        <w:rPr>
          <w:rFonts w:hint="eastAsia" w:ascii="宋体" w:hAnsi="宋体"/>
          <w:bCs/>
          <w:sz w:val="24"/>
          <w:szCs w:val="24"/>
          <w:highlight w:val="none"/>
        </w:rPr>
        <w:t xml:space="preserve">。</w:t>
      </w:r>
      <w:bookmarkEnd w:id="46"/>
      <w:r/>
      <w:bookmarkEnd w:id="51"/>
      <w:r/>
      <w:r/>
    </w:p>
    <w:p>
      <w:pPr>
        <w:ind w:firstLine="482"/>
        <w:spacing w:line="360" w:lineRule="auto"/>
        <w:rPr>
          <w:rFonts w:ascii="宋体" w:hAnsi="宋体"/>
          <w:b/>
          <w:sz w:val="24"/>
          <w:szCs w:val="24"/>
          <w:highlight w:val="none"/>
        </w:rPr>
      </w:pPr>
      <w:r/>
      <w:bookmarkStart w:id="52" w:name="OLE_LINK94"/>
      <w:r>
        <w:rPr>
          <w:rFonts w:hint="eastAsia" w:ascii="宋体" w:hAnsi="宋体"/>
          <w:b/>
          <w:sz w:val="24"/>
          <w:szCs w:val="24"/>
          <w:highlight w:val="none"/>
        </w:rPr>
        <w:t xml:space="preserve">1</w:t>
      </w:r>
      <w:r>
        <w:rPr>
          <w:rFonts w:ascii="宋体" w:hAnsi="宋体"/>
          <w:b/>
          <w:sz w:val="24"/>
          <w:szCs w:val="24"/>
          <w:highlight w:val="none"/>
        </w:rPr>
        <w:t xml:space="preserve">4</w:t>
      </w:r>
      <w:r>
        <w:rPr>
          <w:rFonts w:hint="eastAsia" w:ascii="宋体" w:hAnsi="宋体"/>
          <w:b/>
          <w:sz w:val="24"/>
          <w:szCs w:val="24"/>
          <w:highlight w:val="none"/>
        </w:rPr>
        <w:t xml:space="preserve">、响应文件的真实性</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.1 供应商（含成交供应商）应对其响应文件中提供的所有材料的真实性负责。</w:t>
      </w:r>
      <w:r/>
    </w:p>
    <w:p>
      <w:pPr>
        <w:ind w:firstLine="480"/>
        <w:spacing w:line="360" w:lineRule="auto"/>
        <w:rPr>
          <w:rFonts w:ascii="宋体" w:hAnsi="宋体"/>
          <w:b/>
          <w:sz w:val="24"/>
          <w:szCs w:val="24"/>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.2 </w:t>
      </w:r>
      <w:bookmarkStart w:id="53" w:name="OLE_LINK227"/>
      <w:r>
        <w:rPr>
          <w:rFonts w:hint="eastAsia" w:ascii="宋体" w:hAnsi="宋体"/>
          <w:sz w:val="24"/>
          <w:szCs w:val="28"/>
          <w:highlight w:val="none"/>
        </w:rPr>
        <w:t xml:space="preserve">如</w:t>
      </w:r>
      <w:bookmarkStart w:id="54" w:name="OLE_LINK45"/>
      <w:r>
        <w:rPr>
          <w:rFonts w:hint="eastAsia" w:ascii="宋体" w:hAnsi="宋体"/>
          <w:sz w:val="24"/>
          <w:szCs w:val="28"/>
          <w:highlight w:val="none"/>
        </w:rPr>
        <w:t xml:space="preserve">采购人、</w:t>
      </w:r>
      <w:bookmarkEnd w:id="54"/>
      <w:r>
        <w:rPr>
          <w:rFonts w:hint="eastAsia" w:ascii="宋体" w:hAnsi="宋体"/>
          <w:bCs/>
          <w:sz w:val="24"/>
          <w:szCs w:val="24"/>
          <w:highlight w:val="none"/>
        </w:rPr>
        <w:t xml:space="preserve">采购代理机构、磋商小组</w:t>
      </w:r>
      <w:r>
        <w:rPr>
          <w:rFonts w:hint="eastAsia" w:ascii="宋体" w:hAnsi="宋体"/>
          <w:sz w:val="24"/>
          <w:szCs w:val="28"/>
          <w:highlight w:val="none"/>
        </w:rPr>
        <w:t xml:space="preserve">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52"/>
      <w:r/>
      <w:bookmarkEnd w:id="53"/>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15、响应文件的有效期</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15.1 响应文件的有效期为投标截止之日起的60天（含提交当日）。在特殊情况下，采购人、采购代理机构可与供应商协商延长响应文件的有效期。</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16、响应文件的退还</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16.1 </w:t>
      </w:r>
      <w:r>
        <w:rPr>
          <w:rFonts w:hint="eastAsia" w:ascii="宋体" w:hAnsi="宋体"/>
          <w:bCs/>
          <w:sz w:val="24"/>
          <w:szCs w:val="24"/>
          <w:highlight w:val="none"/>
          <w:lang w:val="zh-CN"/>
        </w:rPr>
        <w:t xml:space="preserve">提交响应文件截止时间</w:t>
      </w:r>
      <w:r>
        <w:rPr>
          <w:rFonts w:hint="eastAsia" w:ascii="宋体" w:hAnsi="宋体"/>
          <w:bCs/>
          <w:sz w:val="24"/>
          <w:szCs w:val="24"/>
          <w:highlight w:val="none"/>
        </w:rPr>
        <w:t xml:space="preserve">后，采购人和采购代理机构对所有供应商的响应文件一律不予退还。</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17、响应文件的</w:t>
      </w:r>
      <w:bookmarkStart w:id="55" w:name="OLE_LINK260"/>
      <w:r>
        <w:rPr>
          <w:rFonts w:hint="eastAsia" w:ascii="宋体" w:hAnsi="宋体"/>
          <w:b/>
          <w:sz w:val="24"/>
          <w:szCs w:val="24"/>
          <w:highlight w:val="none"/>
        </w:rPr>
        <w:t xml:space="preserve">补充、修改或者撤回</w:t>
      </w:r>
      <w:bookmarkEnd w:id="55"/>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17.1</w:t>
      </w:r>
      <w:r>
        <w:rPr>
          <w:rFonts w:hint="eastAsia" w:ascii="宋体" w:hAnsi="宋体"/>
          <w:bCs/>
          <w:sz w:val="24"/>
          <w:szCs w:val="24"/>
          <w:highlight w:val="none"/>
          <w:lang w:val="zh-CN"/>
        </w:rPr>
        <w:t xml:space="preserve"> 供应商在提交响应文件截止时间前，可以对所</w:t>
      </w:r>
      <w:r>
        <w:rPr>
          <w:rFonts w:hint="eastAsia" w:ascii="宋体" w:hAnsi="宋体"/>
          <w:bCs/>
          <w:sz w:val="24"/>
          <w:szCs w:val="24"/>
          <w:highlight w:val="none"/>
        </w:rPr>
        <w:t xml:space="preserve">提交</w:t>
      </w:r>
      <w:r>
        <w:rPr>
          <w:rFonts w:hint="eastAsia" w:ascii="宋体" w:hAnsi="宋体"/>
          <w:bCs/>
          <w:sz w:val="24"/>
          <w:szCs w:val="24"/>
          <w:highlight w:val="none"/>
          <w:lang w:val="zh-CN"/>
        </w:rPr>
        <w:t xml:space="preserve">的响应文件进行补充、修改或撤回。补充、修改的内容应当按照磋商文件要求签署、盖章后，并作为响应文件的组成部分。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17.2 </w:t>
      </w:r>
      <w:bookmarkStart w:id="56" w:name="OLE_LINK228"/>
      <w:r>
        <w:rPr>
          <w:rFonts w:hint="eastAsia" w:ascii="宋体"/>
          <w:bCs/>
          <w:sz w:val="24"/>
          <w:szCs w:val="24"/>
          <w:highlight w:val="none"/>
        </w:rPr>
        <w:t xml:space="preserve">在提交响应文件截止时间之后</w:t>
      </w:r>
      <w:r>
        <w:rPr>
          <w:rFonts w:hint="eastAsia" w:ascii="宋体" w:hAnsi="宋体"/>
          <w:bCs/>
          <w:sz w:val="24"/>
          <w:szCs w:val="24"/>
          <w:highlight w:val="none"/>
        </w:rPr>
        <w:t xml:space="preserve">，</w:t>
      </w:r>
      <w:bookmarkStart w:id="57" w:name="_Hlk128404679"/>
      <w:r>
        <w:rPr>
          <w:rFonts w:hint="eastAsia" w:ascii="宋体" w:hAnsi="宋体"/>
          <w:bCs/>
          <w:sz w:val="24"/>
          <w:szCs w:val="24"/>
          <w:highlight w:val="none"/>
        </w:rPr>
        <w:t xml:space="preserve">采购人、采购代理机构、磋商小组不接受</w:t>
      </w:r>
      <w:bookmarkEnd w:id="57"/>
      <w:r>
        <w:rPr>
          <w:rFonts w:hint="eastAsia" w:ascii="宋体" w:hAnsi="宋体"/>
          <w:bCs/>
          <w:sz w:val="24"/>
          <w:szCs w:val="24"/>
          <w:highlight w:val="none"/>
        </w:rPr>
        <w:t xml:space="preserve">供应商主动对其响应文件做任何</w:t>
      </w:r>
      <w:bookmarkStart w:id="58" w:name="OLE_LINK54"/>
      <w:r>
        <w:rPr>
          <w:rFonts w:hint="eastAsia" w:ascii="宋体" w:hAnsi="宋体"/>
          <w:bCs/>
          <w:sz w:val="24"/>
          <w:szCs w:val="24"/>
          <w:highlight w:val="none"/>
        </w:rPr>
        <w:t xml:space="preserve">补充、</w:t>
      </w:r>
      <w:bookmarkEnd w:id="58"/>
      <w:r>
        <w:rPr>
          <w:rFonts w:hint="eastAsia" w:ascii="宋体" w:hAnsi="宋体"/>
          <w:bCs/>
          <w:sz w:val="24"/>
          <w:szCs w:val="24"/>
          <w:highlight w:val="none"/>
        </w:rPr>
        <w:t xml:space="preserve">修改</w:t>
      </w:r>
      <w:bookmarkEnd w:id="56"/>
      <w:r>
        <w:rPr>
          <w:rFonts w:hint="eastAsia" w:ascii="宋体" w:hAnsi="宋体"/>
          <w:bCs/>
          <w:sz w:val="24"/>
          <w:szCs w:val="24"/>
          <w:highlight w:val="none"/>
        </w:rPr>
        <w:t xml:space="preserve">。</w:t>
      </w:r>
      <w:r/>
    </w:p>
    <w:p>
      <w:pPr>
        <w:spacing w:line="360" w:lineRule="auto"/>
        <w:rPr>
          <w:rFonts w:ascii="宋体" w:hAnsi="宋体"/>
          <w:b/>
          <w:sz w:val="24"/>
          <w:szCs w:val="24"/>
          <w:highlight w:val="none"/>
          <w:lang w:val="zh-CN"/>
        </w:rPr>
      </w:pPr>
      <w:r>
        <w:rPr>
          <w:rFonts w:hint="eastAsia" w:ascii="宋体" w:hAnsi="宋体"/>
          <w:b/>
          <w:sz w:val="24"/>
          <w:szCs w:val="24"/>
          <w:highlight w:val="none"/>
        </w:rPr>
        <w:t xml:space="preserve">    18、</w:t>
      </w:r>
      <w:r>
        <w:rPr>
          <w:rFonts w:hint="eastAsia" w:ascii="宋体" w:hAnsi="宋体"/>
          <w:b/>
          <w:sz w:val="24"/>
          <w:szCs w:val="24"/>
          <w:highlight w:val="none"/>
          <w:lang w:val="zh-CN"/>
        </w:rPr>
        <w:t xml:space="preserve">报价无效的确认</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供应商有下列情况之一者，其投标无效：</w:t>
      </w:r>
      <w:r/>
    </w:p>
    <w:p>
      <w:pPr>
        <w:numPr>
          <w:ilvl w:val="0"/>
          <w:numId w:val="6"/>
        </w:numPr>
        <w:jc w:val="left"/>
        <w:spacing w:line="360" w:lineRule="auto"/>
        <w:tabs>
          <w:tab w:val="clear" w:pos="0" w:leader="none"/>
          <w:tab w:val="left" w:pos="425" w:leader="none"/>
        </w:tabs>
        <w:rPr>
          <w:rFonts w:ascii="宋体" w:hAnsi="宋体"/>
          <w:bCs/>
          <w:sz w:val="24"/>
          <w:szCs w:val="24"/>
          <w:highlight w:val="none"/>
          <w:lang w:val="zh-CN"/>
        </w:rPr>
      </w:pPr>
      <w:r/>
      <w:bookmarkStart w:id="59" w:name="_Hlk160720948"/>
      <w:r>
        <w:rPr>
          <w:rFonts w:hint="eastAsia" w:ascii="宋体" w:hAnsi="宋体" w:cs="宋体"/>
          <w:sz w:val="24"/>
          <w:szCs w:val="24"/>
          <w:highlight w:val="none"/>
        </w:rPr>
        <w:t xml:space="preserve">响应文件未按磋商文件</w:t>
      </w:r>
      <w:r>
        <w:rPr>
          <w:rFonts w:hint="eastAsia" w:ascii="宋体" w:hAnsi="宋体" w:cs="宋体"/>
          <w:bCs/>
          <w:sz w:val="24"/>
          <w:szCs w:val="24"/>
          <w:highlight w:val="none"/>
        </w:rPr>
        <w:t xml:space="preserve">规定签署或盖章的；</w:t>
      </w:r>
      <w:bookmarkEnd w:id="59"/>
      <w:r/>
      <w:r/>
    </w:p>
    <w:p>
      <w:pPr>
        <w:numPr>
          <w:ilvl w:val="0"/>
          <w:numId w:val="6"/>
        </w:numPr>
        <w:jc w:val="left"/>
        <w:spacing w:line="360" w:lineRule="auto"/>
        <w:tabs>
          <w:tab w:val="clear" w:pos="0" w:leader="none"/>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不具备磋商文件中“供应商参加本次政府采购活动</w:t>
      </w:r>
      <w:r>
        <w:rPr>
          <w:rFonts w:hint="eastAsia" w:ascii="宋体" w:hAnsi="宋体" w:cs="宋体"/>
          <w:sz w:val="24"/>
          <w:szCs w:val="24"/>
          <w:highlight w:val="none"/>
          <w:lang w:val="zh-CN"/>
        </w:rPr>
        <w:t xml:space="preserve">应具备的资格条件</w:t>
      </w:r>
      <w:r>
        <w:rPr>
          <w:rFonts w:hint="eastAsia" w:ascii="宋体" w:hAnsi="宋体" w:cs="宋体"/>
          <w:sz w:val="24"/>
          <w:szCs w:val="24"/>
          <w:highlight w:val="none"/>
        </w:rPr>
        <w:t xml:space="preserve">”</w:t>
      </w:r>
      <w:r>
        <w:rPr>
          <w:rFonts w:hint="eastAsia" w:ascii="宋体" w:hAnsi="宋体"/>
          <w:bCs/>
          <w:sz w:val="24"/>
          <w:szCs w:val="24"/>
          <w:highlight w:val="none"/>
          <w:lang w:val="zh-CN"/>
        </w:rPr>
        <w:t xml:space="preserve">或未按磋商文件规定的要求提供有效资格证明文件的；</w:t>
      </w:r>
      <w:r/>
    </w:p>
    <w:p>
      <w:pPr>
        <w:numPr>
          <w:ilvl w:val="0"/>
          <w:numId w:val="6"/>
        </w:numPr>
        <w:jc w:val="left"/>
        <w:spacing w:line="360" w:lineRule="auto"/>
        <w:tabs>
          <w:tab w:val="clear" w:pos="0" w:leader="none"/>
          <w:tab w:val="left" w:pos="425" w:leader="none"/>
        </w:tabs>
        <w:rPr>
          <w:rFonts w:ascii="宋体" w:hAnsi="宋体"/>
          <w:bCs/>
          <w:sz w:val="24"/>
          <w:szCs w:val="24"/>
          <w:highlight w:val="none"/>
          <w:lang w:val="zh-CN"/>
        </w:rPr>
      </w:pPr>
      <w:r>
        <w:rPr>
          <w:rFonts w:hint="eastAsia" w:ascii="宋体" w:hAnsi="宋体"/>
          <w:bCs/>
          <w:sz w:val="24"/>
          <w:szCs w:val="24"/>
          <w:highlight w:val="none"/>
        </w:rPr>
        <w:t xml:space="preserve">响应文件中有采购文件未允许提供的选择性内容的；</w:t>
      </w:r>
      <w:r/>
    </w:p>
    <w:p>
      <w:pPr>
        <w:numPr>
          <w:ilvl w:val="0"/>
          <w:numId w:val="6"/>
        </w:numPr>
        <w:jc w:val="left"/>
        <w:spacing w:line="360" w:lineRule="auto"/>
        <w:tabs>
          <w:tab w:val="clear" w:pos="0" w:leader="none"/>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响应文件含有采购人不能接受的附加条件的；</w:t>
      </w:r>
      <w:r/>
    </w:p>
    <w:p>
      <w:pPr>
        <w:numPr>
          <w:ilvl w:val="0"/>
          <w:numId w:val="6"/>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lang w:val="zh-CN"/>
        </w:rPr>
        <w:t xml:space="preserve">报价</w:t>
      </w:r>
      <w:r>
        <w:rPr>
          <w:rFonts w:hint="eastAsia" w:ascii="宋体" w:hAnsi="宋体" w:cs="宋体"/>
          <w:sz w:val="24"/>
          <w:szCs w:val="24"/>
          <w:highlight w:val="none"/>
        </w:rPr>
        <w:t xml:space="preserve">超过磋商文件中规定的</w:t>
      </w:r>
      <w:bookmarkStart w:id="60" w:name="_Hlk162444395"/>
      <w:r>
        <w:rPr>
          <w:rFonts w:hint="eastAsia" w:ascii="宋体" w:hAnsi="宋体" w:cs="宋体"/>
          <w:bCs/>
          <w:sz w:val="24"/>
          <w:szCs w:val="24"/>
          <w:highlight w:val="none"/>
        </w:rPr>
        <w:t xml:space="preserve">项目</w:t>
      </w:r>
      <w:r>
        <w:rPr>
          <w:rFonts w:hint="eastAsia" w:ascii="宋体" w:hAnsi="宋体"/>
          <w:bCs/>
          <w:sz w:val="24"/>
          <w:szCs w:val="24"/>
          <w:highlight w:val="none"/>
        </w:rPr>
        <w:t xml:space="preserve">（或采购包）</w:t>
      </w:r>
      <w:bookmarkEnd w:id="60"/>
      <w:r>
        <w:rPr>
          <w:rFonts w:hint="eastAsia" w:ascii="宋体" w:hAnsi="宋体" w:cs="宋体"/>
          <w:sz w:val="24"/>
          <w:szCs w:val="24"/>
          <w:highlight w:val="none"/>
        </w:rPr>
        <w:t xml:space="preserve">预算金额或者最高限价的</w:t>
      </w:r>
      <w:r>
        <w:rPr>
          <w:rFonts w:hint="eastAsia" w:ascii="宋体" w:hAnsi="宋体" w:cs="宋体"/>
          <w:sz w:val="24"/>
          <w:szCs w:val="24"/>
          <w:highlight w:val="none"/>
          <w:lang w:val="zh-CN"/>
        </w:rPr>
        <w:t xml:space="preserve">；</w:t>
      </w:r>
      <w:r/>
    </w:p>
    <w:p>
      <w:pPr>
        <w:numPr>
          <w:ilvl w:val="0"/>
          <w:numId w:val="6"/>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lang w:val="zh-CN"/>
        </w:rPr>
        <w:t xml:space="preserve">响应文件报价</w:t>
      </w:r>
      <w:r>
        <w:rPr>
          <w:rFonts w:hint="eastAsia" w:ascii="宋体" w:hAnsi="宋体" w:cs="宋体"/>
          <w:sz w:val="24"/>
          <w:szCs w:val="24"/>
          <w:highlight w:val="none"/>
        </w:rPr>
        <w:t xml:space="preserve">出现前后不一致，且供应商拒绝修正的；</w:t>
      </w:r>
      <w:r/>
    </w:p>
    <w:p>
      <w:pPr>
        <w:numPr>
          <w:ilvl w:val="0"/>
          <w:numId w:val="6"/>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磋商小组认为供应商的报价明显低于其他通过符合性审查供应商的报价，有可能影响产品质量或者不能诚信履约，且供应商不能证明其报价合理性的；</w:t>
      </w:r>
      <w:r/>
    </w:p>
    <w:p>
      <w:pPr>
        <w:numPr>
          <w:ilvl w:val="0"/>
          <w:numId w:val="6"/>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bCs/>
          <w:sz w:val="24"/>
          <w:szCs w:val="24"/>
          <w:highlight w:val="none"/>
        </w:rPr>
        <w:t xml:space="preserve">属于磋商文件“不得参加本次采购活动”的供应商的；</w:t>
      </w:r>
      <w:r/>
    </w:p>
    <w:p>
      <w:pPr>
        <w:numPr>
          <w:ilvl w:val="0"/>
          <w:numId w:val="6"/>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已提交响应文件的供应商，在提交最后报价之前，退出磋商的或未提交最终报价的；</w:t>
      </w:r>
      <w:r/>
    </w:p>
    <w:p>
      <w:pPr>
        <w:numPr>
          <w:ilvl w:val="0"/>
          <w:numId w:val="6"/>
        </w:numPr>
        <w:jc w:val="left"/>
        <w:spacing w:line="360" w:lineRule="auto"/>
        <w:tabs>
          <w:tab w:val="clear" w:pos="0" w:leader="none"/>
          <w:tab w:val="left" w:pos="425" w:leader="none"/>
        </w:tabs>
        <w:rPr>
          <w:rFonts w:ascii="宋体" w:hAnsi="宋体" w:cs="宋体"/>
          <w:sz w:val="24"/>
          <w:szCs w:val="24"/>
          <w:highlight w:val="none"/>
          <w:lang w:val="zh-CN"/>
        </w:rPr>
      </w:pPr>
      <w:r>
        <w:rPr>
          <w:rFonts w:hint="eastAsia" w:ascii="宋体" w:hAnsi="宋体" w:cs="宋体"/>
          <w:sz w:val="24"/>
          <w:szCs w:val="24"/>
          <w:highlight w:val="none"/>
        </w:rPr>
        <w:t xml:space="preserve">与其他供应商串通报价的，包括但不限于以下几种情况：</w:t>
      </w:r>
      <w:r/>
    </w:p>
    <w:p>
      <w:pPr>
        <w:numPr>
          <w:ilvl w:val="0"/>
          <w:numId w:val="7"/>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不同供应商的响应文件由同一单位或者个人编制</w:t>
      </w:r>
      <w:r>
        <w:rPr>
          <w:rFonts w:hint="eastAsia" w:ascii="宋体" w:hAnsi="宋体"/>
          <w:bCs/>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不同供应商委托同一单位或者个人办理报价事宜</w:t>
      </w:r>
      <w:r>
        <w:rPr>
          <w:rFonts w:hint="eastAsia" w:ascii="宋体" w:hAnsi="宋体"/>
          <w:bCs/>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不同供应商的响应文件载明的项目管理成员或者联系人员为同一人</w:t>
      </w:r>
      <w:r>
        <w:rPr>
          <w:rFonts w:hint="eastAsia" w:ascii="宋体" w:hAnsi="宋体"/>
          <w:bCs/>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不同供应商的响应文件异常一致或者报价呈规律性差异</w:t>
      </w:r>
      <w:r>
        <w:rPr>
          <w:rFonts w:hint="eastAsia" w:ascii="宋体" w:hAnsi="宋体"/>
          <w:bCs/>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不同供应商的响应文件相互混装</w:t>
      </w:r>
      <w:r>
        <w:rPr>
          <w:rFonts w:hint="eastAsia" w:ascii="宋体" w:hAnsi="宋体"/>
          <w:bCs/>
          <w:sz w:val="24"/>
          <w:szCs w:val="24"/>
          <w:highlight w:val="none"/>
          <w:lang w:val="zh-CN"/>
        </w:rPr>
        <w:t xml:space="preserve">。</w:t>
      </w:r>
      <w:r/>
    </w:p>
    <w:p>
      <w:pPr>
        <w:numPr>
          <w:ilvl w:val="0"/>
          <w:numId w:val="6"/>
        </w:numPr>
        <w:jc w:val="left"/>
        <w:spacing w:line="360" w:lineRule="auto"/>
        <w:tabs>
          <w:tab w:val="clear" w:pos="0" w:leader="none"/>
          <w:tab w:val="left" w:pos="425" w:leader="none"/>
        </w:tabs>
        <w:rPr>
          <w:rFonts w:ascii="宋体" w:hAnsi="宋体" w:cs="宋体"/>
          <w:sz w:val="24"/>
          <w:szCs w:val="24"/>
          <w:highlight w:val="none"/>
          <w:lang w:val="zh-CN"/>
        </w:rPr>
      </w:pPr>
      <w:r/>
      <w:bookmarkStart w:id="61" w:name="OLE_LINK134"/>
      <w:r>
        <w:rPr>
          <w:rFonts w:hint="eastAsia" w:ascii="宋体" w:hAnsi="宋体" w:cs="宋体"/>
          <w:sz w:val="24"/>
          <w:szCs w:val="24"/>
          <w:highlight w:val="none"/>
          <w:lang w:val="zh-CN"/>
        </w:rPr>
        <w:t xml:space="preserve">提供虚假材料</w:t>
      </w:r>
      <w:bookmarkStart w:id="62" w:name="OLE_LINK137"/>
      <w:r>
        <w:rPr>
          <w:rFonts w:hint="eastAsia" w:ascii="宋体" w:hAnsi="宋体" w:cs="宋体"/>
          <w:sz w:val="24"/>
          <w:szCs w:val="24"/>
          <w:highlight w:val="none"/>
          <w:lang w:val="zh-CN"/>
        </w:rPr>
        <w:t xml:space="preserve">（含虚假承诺）</w:t>
      </w:r>
      <w:bookmarkEnd w:id="62"/>
      <w:r>
        <w:rPr>
          <w:rFonts w:hint="eastAsia" w:ascii="宋体" w:hAnsi="宋体" w:cs="宋体"/>
          <w:sz w:val="24"/>
          <w:szCs w:val="24"/>
          <w:highlight w:val="none"/>
          <w:lang w:val="zh-CN"/>
        </w:rPr>
        <w:t xml:space="preserve">的</w:t>
      </w:r>
      <w:bookmarkEnd w:id="61"/>
      <w:r>
        <w:rPr>
          <w:rFonts w:hint="eastAsia" w:ascii="宋体" w:hAnsi="宋体" w:cs="宋体"/>
          <w:sz w:val="24"/>
          <w:szCs w:val="24"/>
          <w:highlight w:val="none"/>
          <w:lang w:val="zh-CN"/>
        </w:rPr>
        <w:t xml:space="preserve">；</w:t>
      </w:r>
      <w:r/>
    </w:p>
    <w:p>
      <w:pPr>
        <w:numPr>
          <w:ilvl w:val="0"/>
          <w:numId w:val="6"/>
        </w:numPr>
        <w:jc w:val="left"/>
        <w:spacing w:line="360" w:lineRule="auto"/>
        <w:tabs>
          <w:tab w:val="clear" w:pos="0" w:leader="none"/>
          <w:tab w:val="left" w:pos="425" w:leader="none"/>
        </w:tabs>
        <w:rPr>
          <w:rFonts w:ascii="宋体" w:hAnsi="宋体" w:cs="宋体"/>
          <w:sz w:val="24"/>
          <w:szCs w:val="24"/>
          <w:highlight w:val="none"/>
          <w:lang w:val="zh-CN"/>
        </w:rPr>
      </w:pPr>
      <w:r/>
      <w:bookmarkStart w:id="63" w:name="_Hlk162444543"/>
      <w:r>
        <w:rPr>
          <w:rFonts w:hint="eastAsia" w:ascii="宋体" w:hAnsi="宋体" w:cs="宋体"/>
          <w:sz w:val="24"/>
          <w:szCs w:val="24"/>
          <w:highlight w:val="none"/>
          <w:lang w:val="zh-CN"/>
        </w:rPr>
        <w:t xml:space="preserve">响应文件</w:t>
      </w:r>
      <w:bookmarkStart w:id="64" w:name="_Hlk162444294"/>
      <w:r>
        <w:rPr>
          <w:rFonts w:hint="eastAsia" w:ascii="宋体" w:hAnsi="宋体" w:cs="宋体"/>
          <w:bCs/>
          <w:sz w:val="24"/>
          <w:szCs w:val="24"/>
          <w:highlight w:val="none"/>
          <w:lang w:val="zh-CN"/>
        </w:rPr>
        <w:t xml:space="preserve">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65" w:name="_Hlk160521064"/>
      <w:r>
        <w:rPr>
          <w:rFonts w:hint="eastAsia" w:ascii="宋体" w:hAnsi="宋体"/>
          <w:bCs/>
          <w:sz w:val="24"/>
          <w:szCs w:val="24"/>
          <w:highlight w:val="none"/>
        </w:rPr>
        <w:t xml:space="preserve">、</w:t>
      </w:r>
      <w:r>
        <w:rPr>
          <w:rFonts w:hint="eastAsia" w:ascii="宋体" w:hAnsi="宋体" w:cs="宋体"/>
          <w:bCs/>
          <w:sz w:val="24"/>
          <w:szCs w:val="24"/>
          <w:highlight w:val="none"/>
          <w:lang w:val="zh-CN"/>
        </w:rPr>
        <w:t xml:space="preserve">不符合法律法规规定、不符合</w:t>
      </w:r>
      <w:r>
        <w:rPr>
          <w:rFonts w:hint="eastAsia" w:ascii="宋体" w:hAnsi="宋体"/>
          <w:bCs/>
          <w:sz w:val="24"/>
          <w:szCs w:val="24"/>
          <w:highlight w:val="none"/>
        </w:rPr>
        <w:t xml:space="preserve">磋商文件</w:t>
      </w:r>
      <w:r>
        <w:rPr>
          <w:rFonts w:hint="eastAsia" w:ascii="宋体" w:hAnsi="宋体" w:cs="宋体"/>
          <w:bCs/>
          <w:sz w:val="24"/>
          <w:szCs w:val="24"/>
          <w:highlight w:val="none"/>
          <w:lang w:val="zh-CN"/>
        </w:rPr>
        <w:t xml:space="preserve">中规定的实质性要求，其中之一的</w:t>
      </w:r>
      <w:bookmarkEnd w:id="63"/>
      <w:r/>
      <w:bookmarkEnd w:id="64"/>
      <w:r/>
      <w:bookmarkEnd w:id="65"/>
      <w:r>
        <w:rPr>
          <w:rFonts w:hint="eastAsia" w:ascii="宋体" w:hAnsi="宋体" w:cs="宋体"/>
          <w:sz w:val="24"/>
          <w:szCs w:val="24"/>
          <w:highlight w:val="none"/>
          <w:lang w:val="zh-CN"/>
        </w:rPr>
        <w:t xml:space="preserve">；</w:t>
      </w:r>
      <w:r/>
    </w:p>
    <w:p>
      <w:pPr>
        <w:numPr>
          <w:ilvl w:val="0"/>
          <w:numId w:val="6"/>
        </w:numPr>
        <w:jc w:val="left"/>
        <w:spacing w:line="360" w:lineRule="auto"/>
        <w:tabs>
          <w:tab w:val="clear" w:pos="0" w:leader="none"/>
          <w:tab w:val="left" w:pos="425" w:leader="none"/>
        </w:tabs>
        <w:rPr>
          <w:rFonts w:ascii="宋体" w:hAnsi="宋体"/>
          <w:sz w:val="24"/>
          <w:szCs w:val="28"/>
          <w:highlight w:val="none"/>
        </w:rPr>
      </w:pPr>
      <w:r>
        <w:rPr>
          <w:rFonts w:hint="eastAsia" w:ascii="宋体" w:hAnsi="宋体" w:cs="宋体"/>
          <w:sz w:val="24"/>
          <w:szCs w:val="24"/>
          <w:highlight w:val="none"/>
          <w:lang w:val="zh-CN"/>
        </w:rPr>
        <w:t xml:space="preserve">法律法规和磋商文件规定的其他无效情形。</w:t>
      </w:r>
      <w:r/>
    </w:p>
    <w:p>
      <w:pPr>
        <w:numPr>
          <w:ilvl w:val="0"/>
          <w:numId w:val="8"/>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联合体投标、</w:t>
      </w:r>
      <w:r>
        <w:rPr>
          <w:rFonts w:hint="eastAsia" w:ascii="宋体" w:hAnsi="宋体" w:cs="宋体"/>
          <w:b/>
          <w:sz w:val="24"/>
          <w:szCs w:val="24"/>
          <w:highlight w:val="none"/>
        </w:rPr>
        <w:t xml:space="preserve">中标后分包</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19、联合体、成交后分包（如有）</w:t>
      </w:r>
      <w:r/>
    </w:p>
    <w:p>
      <w:pPr>
        <w:ind w:firstLine="470"/>
        <w:jc w:val="left"/>
        <w:spacing w:line="360" w:lineRule="auto"/>
        <w:rPr>
          <w:rFonts w:ascii="宋体" w:hAnsi="宋体"/>
          <w:bCs/>
          <w:sz w:val="24"/>
          <w:szCs w:val="24"/>
          <w:highlight w:val="none"/>
        </w:rPr>
      </w:pPr>
      <w:r>
        <w:rPr>
          <w:rFonts w:hint="eastAsia" w:ascii="宋体" w:hAnsi="宋体"/>
          <w:bCs/>
          <w:sz w:val="24"/>
          <w:szCs w:val="24"/>
          <w:highlight w:val="none"/>
        </w:rPr>
        <w:t xml:space="preserve">19.1联合体</w:t>
      </w:r>
      <w:r/>
    </w:p>
    <w:p>
      <w:pPr>
        <w:ind w:firstLine="480"/>
        <w:jc w:val="left"/>
        <w:spacing w:line="360" w:lineRule="auto"/>
        <w:rPr>
          <w:rFonts w:ascii="宋体" w:hAnsi="宋体"/>
          <w:bCs/>
          <w:sz w:val="24"/>
          <w:szCs w:val="24"/>
          <w:highlight w:val="none"/>
          <w:lang w:val="zh-CN"/>
        </w:rPr>
      </w:pPr>
      <w:r/>
      <w:bookmarkStart w:id="66" w:name="OLE_LINK105"/>
      <w:r>
        <w:rPr>
          <w:rFonts w:hint="eastAsia" w:ascii="宋体" w:hAnsi="宋体"/>
          <w:bCs/>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ascii="宋体" w:hAnsi="宋体"/>
          <w:bCs/>
          <w:sz w:val="24"/>
          <w:szCs w:val="24"/>
          <w:highlight w:val="none"/>
          <w:lang w:val="zh-CN"/>
        </w:rPr>
      </w:pPr>
      <w:r/>
      <w:bookmarkStart w:id="67" w:name="OLE_LINK165"/>
      <w:r>
        <w:rPr>
          <w:rFonts w:hint="eastAsia" w:ascii="宋体" w:hAnsi="宋体"/>
          <w:bCs/>
          <w:sz w:val="24"/>
          <w:szCs w:val="24"/>
          <w:highlight w:val="none"/>
        </w:rPr>
        <w:t xml:space="preserve">供应商如为联合体的，</w:t>
      </w:r>
      <w:r>
        <w:rPr>
          <w:rFonts w:hint="eastAsia" w:ascii="宋体" w:hAnsi="宋体"/>
          <w:bCs/>
          <w:sz w:val="24"/>
          <w:szCs w:val="24"/>
          <w:highlight w:val="none"/>
          <w:lang w:val="zh-CN"/>
        </w:rPr>
        <w:t xml:space="preserve">联合体各方应按磋商文件提供的格式签</w:t>
      </w:r>
      <w:bookmarkStart w:id="68" w:name="OLE_LINK199"/>
      <w:r>
        <w:rPr>
          <w:rFonts w:hint="eastAsia" w:ascii="宋体" w:hAnsi="宋体"/>
          <w:bCs/>
          <w:sz w:val="24"/>
          <w:szCs w:val="24"/>
          <w:highlight w:val="none"/>
          <w:lang w:val="zh-CN"/>
        </w:rPr>
        <w:t xml:space="preserve">订联合体协议书</w:t>
      </w:r>
      <w:bookmarkEnd w:id="68"/>
      <w:r>
        <w:rPr>
          <w:rFonts w:hint="eastAsia" w:ascii="宋体" w:hAnsi="宋体"/>
          <w:bCs/>
          <w:sz w:val="24"/>
          <w:szCs w:val="24"/>
          <w:highlight w:val="none"/>
          <w:lang w:val="zh-CN"/>
        </w:rPr>
        <w:t xml:space="preserve">，明确联合体主体单位（即牵头人）和各方的权利义务</w:t>
      </w:r>
      <w:bookmarkEnd w:id="67"/>
      <w:r/>
      <w:bookmarkStart w:id="69" w:name="OLE_LINK127"/>
      <w:r/>
      <w:bookmarkStart w:id="70" w:name="_Hlk160456332"/>
      <w:r/>
      <w:bookmarkStart w:id="71" w:name="OLE_LINK166"/>
      <w:r>
        <w:rPr>
          <w:rFonts w:hint="eastAsia" w:ascii="宋体" w:hAnsi="宋体"/>
          <w:bCs/>
          <w:sz w:val="24"/>
          <w:szCs w:val="24"/>
          <w:highlight w:val="none"/>
          <w:lang w:val="zh-CN"/>
        </w:rPr>
        <w:t xml:space="preserve">，以及其中享受政府采购优惠政策的</w:t>
      </w:r>
      <w:r>
        <w:rPr>
          <w:rFonts w:ascii="宋体" w:hAnsi="宋体"/>
          <w:bCs/>
          <w:sz w:val="24"/>
          <w:szCs w:val="24"/>
          <w:highlight w:val="none"/>
          <w:lang w:val="zh-CN"/>
        </w:rPr>
        <w:t xml:space="preserve">小微企业</w:t>
      </w:r>
      <w:r>
        <w:rPr>
          <w:rFonts w:hint="eastAsia" w:ascii="宋体" w:hAnsi="宋体"/>
          <w:bCs/>
          <w:sz w:val="24"/>
          <w:szCs w:val="24"/>
          <w:highlight w:val="none"/>
          <w:lang w:val="zh-CN"/>
        </w:rPr>
        <w:t xml:space="preserve">（如有）</w:t>
      </w:r>
      <w:r>
        <w:rPr>
          <w:rFonts w:ascii="宋体" w:hAnsi="宋体"/>
          <w:bCs/>
          <w:sz w:val="24"/>
          <w:szCs w:val="24"/>
          <w:highlight w:val="none"/>
          <w:lang w:val="zh-CN"/>
        </w:rPr>
        <w:t xml:space="preserve">合同份额</w:t>
      </w:r>
      <w:r>
        <w:rPr>
          <w:rFonts w:hint="eastAsia" w:ascii="宋体" w:hAnsi="宋体"/>
          <w:bCs/>
          <w:sz w:val="24"/>
          <w:szCs w:val="24"/>
          <w:highlight w:val="none"/>
          <w:lang w:val="zh-CN"/>
        </w:rPr>
        <w:t xml:space="preserve">占合同总金额的比例。除联合体协议书外，响应文件其他地方需要供应商签名或盖章的，只需主体单位进行签名或盖章。</w:t>
      </w:r>
      <w:bookmarkEnd w:id="69"/>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以联合体形式参加报价的，</w:t>
      </w:r>
      <w:bookmarkStart w:id="72"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70"/>
      <w:r/>
      <w:bookmarkEnd w:id="72"/>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sz w:val="24"/>
          <w:szCs w:val="24"/>
          <w:highlight w:val="none"/>
          <w:lang w:val="zh-CN"/>
        </w:rPr>
        <w:t xml:space="preserve">；联合体中有同类资质的供应商按照联合体分工承担相同工作的，按照资质等级较低的供应商确定资质等级；</w:t>
      </w:r>
      <w:bookmarkStart w:id="73" w:name="OLE_LINK128"/>
      <w:r>
        <w:rPr>
          <w:rFonts w:hint="eastAsia" w:ascii="宋体" w:hAnsi="宋体"/>
          <w:bCs/>
          <w:sz w:val="24"/>
          <w:szCs w:val="24"/>
          <w:highlight w:val="none"/>
          <w:lang w:val="zh-CN"/>
        </w:rPr>
        <w:t xml:space="preserve">联合体成员存在不良信用记录的，视同联合体存在不良信用记录。</w:t>
      </w:r>
      <w:bookmarkEnd w:id="71"/>
      <w:r/>
      <w:bookmarkEnd w:id="73"/>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sz w:val="24"/>
          <w:szCs w:val="24"/>
          <w:highlight w:val="none"/>
        </w:rPr>
        <w:t xml:space="preserve">，否则相关报价均将被认定为报价无效</w:t>
      </w:r>
      <w:r>
        <w:rPr>
          <w:rFonts w:ascii="宋体" w:hAnsi="宋体"/>
          <w:sz w:val="24"/>
          <w:szCs w:val="24"/>
          <w:highlight w:val="none"/>
        </w:rPr>
        <w:t xml:space="preserve">。</w:t>
      </w:r>
      <w:bookmarkEnd w:id="66"/>
      <w:r/>
      <w:r/>
    </w:p>
    <w:p>
      <w:pPr>
        <w:ind w:firstLine="480"/>
        <w:jc w:val="left"/>
        <w:spacing w:line="360" w:lineRule="auto"/>
        <w:rPr>
          <w:rFonts w:ascii="宋体"/>
          <w:sz w:val="24"/>
          <w:highlight w:val="none"/>
        </w:rPr>
      </w:pP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19.2 成交后分包</w:t>
      </w:r>
      <w:r/>
    </w:p>
    <w:p>
      <w:pPr>
        <w:ind w:firstLine="480"/>
        <w:jc w:val="left"/>
        <w:spacing w:line="360" w:lineRule="auto"/>
        <w:rPr>
          <w:rFonts w:ascii="宋体" w:hAnsi="宋体"/>
          <w:bCs/>
          <w:sz w:val="24"/>
          <w:szCs w:val="24"/>
          <w:highlight w:val="none"/>
        </w:rPr>
      </w:pPr>
      <w:r>
        <w:rPr>
          <w:rFonts w:hint="eastAsia" w:ascii="宋体" w:hAnsi="宋体" w:cs="宋体"/>
          <w:sz w:val="24"/>
          <w:szCs w:val="24"/>
          <w:highlight w:val="none"/>
        </w:rPr>
        <w:t xml:space="preserve">供应商根据磋商文件的规定和采购项目的实际情况，拟在成交后将成交项目的非主体、非关键性工作分包的，须在响应文件中载明分包承担主体，分包承担主体应当具备相应资质条件且不得再次分包。</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rPr>
        <w:t xml:space="preserve">五、</w:t>
      </w:r>
      <w:r>
        <w:rPr>
          <w:rFonts w:hint="eastAsia" w:ascii="宋体" w:hAnsi="宋体"/>
          <w:b/>
          <w:sz w:val="24"/>
          <w:szCs w:val="24"/>
          <w:highlight w:val="none"/>
          <w:lang w:val="zh-CN"/>
        </w:rPr>
        <w:t xml:space="preserve">采购活动</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20、</w:t>
      </w:r>
      <w:r>
        <w:rPr>
          <w:rFonts w:hint="eastAsia" w:ascii="宋体" w:hAnsi="宋体"/>
          <w:b/>
          <w:sz w:val="24"/>
          <w:szCs w:val="24"/>
          <w:highlight w:val="none"/>
          <w:lang w:val="zh-CN"/>
        </w:rPr>
        <w:t xml:space="preserve">采购活动</w:t>
      </w:r>
      <w:r/>
    </w:p>
    <w:p>
      <w:pPr>
        <w:ind w:firstLine="480"/>
        <w:spacing w:line="360" w:lineRule="auto"/>
        <w:rPr>
          <w:rFonts w:ascii="宋体" w:hAnsi="宋体"/>
          <w:bCs/>
          <w:sz w:val="24"/>
          <w:szCs w:val="24"/>
          <w:highlight w:val="none"/>
          <w:lang w:val="zh-CN"/>
        </w:rPr>
      </w:pPr>
      <w:r/>
      <w:bookmarkStart w:id="74" w:name="OLE_LINK224"/>
      <w:r>
        <w:rPr>
          <w:rFonts w:hint="eastAsia" w:ascii="宋体" w:hAnsi="宋体"/>
          <w:bCs/>
          <w:sz w:val="24"/>
          <w:szCs w:val="24"/>
          <w:highlight w:val="none"/>
        </w:rPr>
        <w:t xml:space="preserve">20</w:t>
      </w:r>
      <w:r>
        <w:rPr>
          <w:rFonts w:hint="eastAsia" w:ascii="宋体" w:hAnsi="宋体"/>
          <w:bCs/>
          <w:sz w:val="24"/>
          <w:szCs w:val="24"/>
          <w:highlight w:val="none"/>
          <w:lang w:val="zh-CN"/>
        </w:rPr>
        <w:t xml:space="preserve">.1 </w:t>
      </w:r>
      <w:bookmarkStart w:id="75" w:name="OLE_LINK276"/>
      <w:r>
        <w:rPr>
          <w:rFonts w:hint="eastAsia" w:ascii="宋体" w:hAnsi="宋体"/>
          <w:bCs/>
          <w:sz w:val="24"/>
          <w:szCs w:val="24"/>
          <w:highlight w:val="none"/>
          <w:lang w:val="zh-CN"/>
        </w:rPr>
        <w:t xml:space="preserve">采购人按磋商文件规定的时间在“苏采云开标大厅”召开开标大会，邀请所有供应商代表参加。供应商</w:t>
      </w:r>
      <w:r>
        <w:rPr>
          <w:rFonts w:ascii="宋体" w:hAnsi="宋体"/>
          <w:bCs/>
          <w:sz w:val="24"/>
          <w:szCs w:val="24"/>
          <w:highlight w:val="none"/>
          <w:lang w:val="zh-CN"/>
        </w:rPr>
        <w:t xml:space="preserve">应当在开标前做好充分准备，携带 CA 数字证书准时参加线上投标。</w:t>
      </w:r>
      <w:bookmarkEnd w:id="75"/>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提交响应文件或成功解密响应文件的供应商不足3家的，不得开标。</w:t>
      </w:r>
      <w:r/>
    </w:p>
    <w:p>
      <w:pPr>
        <w:ind w:firstLine="480"/>
        <w:spacing w:line="360" w:lineRule="auto"/>
        <w:rPr>
          <w:rFonts w:ascii="宋体" w:hAnsi="宋体"/>
          <w:bCs/>
          <w:sz w:val="24"/>
          <w:szCs w:val="24"/>
          <w:highlight w:val="none"/>
          <w:lang w:val="zh-CN"/>
        </w:rPr>
      </w:pPr>
      <w:r>
        <w:rPr>
          <w:rFonts w:ascii="宋体" w:hAnsi="宋体"/>
          <w:bCs/>
          <w:sz w:val="24"/>
          <w:szCs w:val="24"/>
          <w:highlight w:val="none"/>
          <w:lang w:val="zh-CN"/>
        </w:rPr>
        <w:t xml:space="preserve">20.2</w:t>
      </w:r>
      <w:bookmarkEnd w:id="74"/>
      <w:r>
        <w:rPr>
          <w:rFonts w:hint="eastAsia" w:ascii="宋体" w:hAnsi="宋体"/>
          <w:bCs/>
          <w:sz w:val="24"/>
          <w:szCs w:val="24"/>
          <w:highlight w:val="none"/>
          <w:lang w:val="zh-CN"/>
        </w:rPr>
        <w:t xml:space="preserve">响应文件提交截止时间后，在“苏采云开标大厅”开启响应文件，相关注意事项详见报价邀请函。</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21、磋商程序</w:t>
      </w:r>
      <w:r/>
    </w:p>
    <w:p>
      <w:pPr>
        <w:ind w:left="1" w:firstLine="480"/>
        <w:jc w:val="left"/>
        <w:spacing w:line="360" w:lineRule="auto"/>
        <w:tabs>
          <w:tab w:val="left" w:pos="945" w:leader="none"/>
        </w:tabs>
        <w:rPr>
          <w:rFonts w:ascii="宋体" w:hAnsi="宋体"/>
          <w:bCs/>
          <w:sz w:val="24"/>
          <w:szCs w:val="24"/>
          <w:highlight w:val="none"/>
        </w:rPr>
      </w:pPr>
      <w:r/>
      <w:bookmarkStart w:id="76" w:name="OLE_LINK35"/>
      <w:r>
        <w:rPr>
          <w:rFonts w:hint="eastAsia" w:ascii="宋体" w:hAnsi="宋体"/>
          <w:bCs/>
          <w:sz w:val="24"/>
          <w:szCs w:val="24"/>
          <w:highlight w:val="none"/>
        </w:rPr>
        <w:t xml:space="preserve">21.1 具体评审事务由采购人依法组建的磋商小组（即评审委员会）负责</w:t>
      </w:r>
      <w:bookmarkStart w:id="77" w:name="_Hlk160096617"/>
      <w:r>
        <w:rPr>
          <w:rFonts w:hint="eastAsia" w:ascii="宋体" w:hAnsi="宋体"/>
          <w:bCs/>
          <w:sz w:val="24"/>
          <w:szCs w:val="24"/>
          <w:highlight w:val="none"/>
        </w:rPr>
        <w:t xml:space="preserve">，其成员由评审专家和采购人代表组成</w:t>
      </w:r>
      <w:bookmarkEnd w:id="77"/>
      <w:r>
        <w:rPr>
          <w:rFonts w:hint="eastAsia" w:ascii="宋体" w:hAnsi="宋体"/>
          <w:bCs/>
          <w:sz w:val="24"/>
          <w:szCs w:val="24"/>
          <w:highlight w:val="none"/>
        </w:rPr>
        <w:t xml:space="preserve">。 </w:t>
      </w:r>
      <w:r/>
    </w:p>
    <w:p>
      <w:pPr>
        <w:ind w:left="1" w:firstLine="480"/>
        <w:jc w:val="left"/>
        <w:spacing w:line="360" w:lineRule="auto"/>
        <w:tabs>
          <w:tab w:val="left" w:pos="945" w:leader="none"/>
        </w:tabs>
        <w:rPr>
          <w:rFonts w:ascii="宋体" w:hAnsi="宋体"/>
          <w:bCs/>
          <w:sz w:val="24"/>
          <w:szCs w:val="24"/>
          <w:highlight w:val="none"/>
        </w:rPr>
      </w:pPr>
      <w:r/>
      <w:bookmarkStart w:id="78" w:name="OLE_LINK98"/>
      <w:r>
        <w:rPr>
          <w:rFonts w:hint="eastAsia" w:ascii="宋体" w:hAnsi="宋体"/>
          <w:bCs/>
          <w:sz w:val="24"/>
          <w:szCs w:val="24"/>
          <w:highlight w:val="none"/>
        </w:rPr>
        <w:t xml:space="preserve">21.2</w:t>
      </w:r>
      <w:bookmarkEnd w:id="78"/>
      <w:r>
        <w:rPr>
          <w:rFonts w:hint="eastAsia" w:ascii="宋体" w:hAnsi="宋体"/>
          <w:bCs/>
          <w:sz w:val="24"/>
          <w:szCs w:val="24"/>
          <w:highlight w:val="none"/>
        </w:rPr>
        <w:t xml:space="preserve"> </w:t>
      </w:r>
      <w:bookmarkStart w:id="79" w:name="OLE_LINK99"/>
      <w:r>
        <w:rPr>
          <w:rFonts w:hint="eastAsia" w:ascii="宋体" w:hAnsi="宋体"/>
          <w:bCs/>
          <w:sz w:val="24"/>
          <w:szCs w:val="24"/>
          <w:highlight w:val="none"/>
        </w:rPr>
        <w:t xml:space="preserve">磋商小组</w:t>
      </w:r>
      <w:bookmarkEnd w:id="79"/>
      <w:r>
        <w:rPr>
          <w:rFonts w:hint="eastAsia" w:ascii="宋体" w:hAnsi="宋体"/>
          <w:bCs/>
          <w:sz w:val="24"/>
          <w:szCs w:val="24"/>
          <w:highlight w:val="none"/>
        </w:rPr>
        <w:t xml:space="preserve">按照磋商文件的要求对供应商进行资格性及符合性审查。未通过资格性或符合性审查</w:t>
      </w:r>
      <w:r>
        <w:rPr>
          <w:rFonts w:hint="eastAsia" w:ascii="宋体" w:hAnsi="宋体" w:cs="宋体"/>
          <w:sz w:val="24"/>
          <w:szCs w:val="24"/>
          <w:highlight w:val="none"/>
        </w:rPr>
        <w:t xml:space="preserve">的，其报价无效。</w:t>
      </w:r>
      <w:r/>
    </w:p>
    <w:p>
      <w:pPr>
        <w:ind w:firstLine="480"/>
        <w:jc w:val="left"/>
        <w:spacing w:line="360" w:lineRule="auto"/>
        <w:rPr>
          <w:rFonts w:ascii="宋体" w:hAnsi="宋体" w:cs="宋体"/>
          <w:sz w:val="24"/>
          <w:szCs w:val="24"/>
          <w:highlight w:val="none"/>
        </w:rPr>
      </w:pPr>
      <w:r/>
      <w:bookmarkStart w:id="80" w:name="OLE_LINK107"/>
      <w:r>
        <w:rPr>
          <w:rFonts w:hint="eastAsia" w:ascii="宋体" w:hAnsi="宋体"/>
          <w:bCs/>
          <w:sz w:val="24"/>
          <w:szCs w:val="24"/>
          <w:highlight w:val="none"/>
        </w:rPr>
        <w:t xml:space="preserve">21.2.1 </w:t>
      </w:r>
      <w:bookmarkStart w:id="81" w:name="_Hlk160107381"/>
      <w:r>
        <w:rPr>
          <w:rFonts w:hint="eastAsia" w:ascii="宋体" w:hAnsi="宋体"/>
          <w:bCs/>
          <w:sz w:val="24"/>
          <w:szCs w:val="24"/>
          <w:highlight w:val="none"/>
        </w:rPr>
        <w:t xml:space="preserve">资格性审查是指磋商小组</w:t>
      </w:r>
      <w:r>
        <w:rPr>
          <w:rFonts w:hint="eastAsia" w:ascii="宋体" w:hAnsi="宋体" w:cs="宋体"/>
          <w:sz w:val="24"/>
          <w:szCs w:val="24"/>
          <w:highlight w:val="none"/>
        </w:rPr>
        <w:t xml:space="preserve">按照本须知</w:t>
      </w:r>
      <w:bookmarkStart w:id="82" w:name="_Hlk160109446"/>
      <w:r>
        <w:rPr>
          <w:rFonts w:hint="eastAsia" w:ascii="宋体" w:hAnsi="宋体" w:cs="宋体"/>
          <w:sz w:val="24"/>
          <w:szCs w:val="24"/>
          <w:highlight w:val="none"/>
        </w:rPr>
        <w:t xml:space="preserve">“9、响应文件的组成”中“</w:t>
      </w:r>
      <w:r>
        <w:rPr>
          <w:rFonts w:hint="eastAsia" w:ascii="宋体" w:hAnsi="宋体" w:cs="宋体"/>
          <w:bCs/>
          <w:sz w:val="24"/>
          <w:szCs w:val="24"/>
          <w:highlight w:val="none"/>
        </w:rPr>
        <w:t xml:space="preserve">资格条件</w:t>
      </w:r>
      <w:r>
        <w:rPr>
          <w:rFonts w:hint="eastAsia" w:ascii="宋体" w:hAnsi="宋体" w:cs="宋体"/>
          <w:sz w:val="24"/>
          <w:szCs w:val="24"/>
          <w:highlight w:val="none"/>
        </w:rPr>
        <w:t xml:space="preserve">”的要求对供应商</w:t>
      </w:r>
      <w:bookmarkEnd w:id="82"/>
      <w:r/>
      <w:bookmarkStart w:id="83" w:name="_Hlk160109488"/>
      <w:r>
        <w:rPr>
          <w:rFonts w:hint="eastAsia" w:ascii="宋体" w:hAnsi="宋体" w:cs="宋体"/>
          <w:sz w:val="24"/>
          <w:szCs w:val="24"/>
          <w:highlight w:val="none"/>
        </w:rPr>
        <w:t xml:space="preserve">响应文件中资格证明材料进行审查</w:t>
      </w:r>
      <w:bookmarkEnd w:id="81"/>
      <w:r/>
      <w:bookmarkEnd w:id="83"/>
      <w:r>
        <w:rPr>
          <w:rFonts w:hint="eastAsia" w:ascii="宋体" w:hAnsi="宋体" w:cs="宋体"/>
          <w:sz w:val="24"/>
          <w:szCs w:val="24"/>
          <w:highlight w:val="none"/>
        </w:rPr>
        <w:t xml:space="preserve">。</w:t>
      </w:r>
      <w:r/>
    </w:p>
    <w:p>
      <w:pPr>
        <w:ind w:firstLine="480"/>
        <w:jc w:val="left"/>
        <w:spacing w:line="360" w:lineRule="auto"/>
        <w:rPr>
          <w:rFonts w:ascii="宋体" w:hAnsi="宋体" w:cs="宋体"/>
          <w:sz w:val="24"/>
          <w:szCs w:val="24"/>
          <w:highlight w:val="none"/>
        </w:rPr>
      </w:pPr>
      <w:r>
        <w:rPr>
          <w:rFonts w:hint="eastAsia" w:ascii="宋体" w:hAnsi="宋体"/>
          <w:bCs/>
          <w:sz w:val="24"/>
          <w:szCs w:val="24"/>
          <w:highlight w:val="none"/>
        </w:rPr>
        <w:t xml:space="preserve">21.2</w:t>
      </w:r>
      <w:r>
        <w:rPr>
          <w:rFonts w:hint="eastAsia" w:ascii="宋体" w:hAnsi="宋体" w:cs="宋体"/>
          <w:sz w:val="24"/>
          <w:szCs w:val="24"/>
          <w:highlight w:val="none"/>
        </w:rPr>
        <w:t xml:space="preserve">.2 信用查询。</w:t>
      </w:r>
      <w:r/>
    </w:p>
    <w:p>
      <w:pPr>
        <w:ind w:firstLine="480"/>
        <w:jc w:val="left"/>
        <w:spacing w:line="360" w:lineRule="auto"/>
        <w:rPr>
          <w:rFonts w:ascii="宋体" w:hAnsi="宋体"/>
          <w:bCs/>
          <w:sz w:val="24"/>
          <w:szCs w:val="24"/>
          <w:highlight w:val="none"/>
        </w:rPr>
      </w:pPr>
      <w:r>
        <w:rPr>
          <w:rFonts w:hint="eastAsia" w:ascii="宋体" w:hAnsi="宋体" w:cs="宋体"/>
          <w:sz w:val="24"/>
          <w:szCs w:val="24"/>
          <w:highlight w:val="none"/>
        </w:rPr>
        <w:t xml:space="preserve">① 查询时间：</w:t>
      </w:r>
      <w:r>
        <w:rPr>
          <w:rFonts w:hint="eastAsia" w:ascii="宋体" w:hAnsi="宋体"/>
          <w:bCs/>
          <w:sz w:val="24"/>
          <w:szCs w:val="24"/>
          <w:highlight w:val="none"/>
        </w:rPr>
        <w:t xml:space="preserve">磋商小组将在资审环节查询供应商的信用记录，</w:t>
      </w:r>
      <w:r>
        <w:rPr>
          <w:rFonts w:hint="eastAsia" w:ascii="宋体" w:hAnsi="宋体" w:cs="宋体"/>
          <w:sz w:val="24"/>
          <w:szCs w:val="24"/>
          <w:highlight w:val="none"/>
        </w:rPr>
        <w:t xml:space="preserve">供应商存在不良信用记录的，</w:t>
      </w:r>
      <w:bookmarkStart w:id="84" w:name="_Hlk160109404"/>
      <w:r>
        <w:rPr>
          <w:rFonts w:hint="eastAsia" w:ascii="宋体" w:hAnsi="宋体"/>
          <w:bCs/>
          <w:sz w:val="24"/>
          <w:szCs w:val="24"/>
          <w:highlight w:val="none"/>
        </w:rPr>
        <w:t xml:space="preserve">资格性审查不通过，</w:t>
      </w:r>
      <w:bookmarkEnd w:id="84"/>
      <w:r>
        <w:rPr>
          <w:rFonts w:hint="eastAsia" w:ascii="宋体" w:hAnsi="宋体" w:cs="宋体"/>
          <w:sz w:val="24"/>
          <w:szCs w:val="24"/>
          <w:highlight w:val="none"/>
        </w:rPr>
        <w:t xml:space="preserve">其报价将被认定为报价无效。</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② 不良信用记录指：</w:t>
      </w:r>
      <w:r>
        <w:rPr>
          <w:rFonts w:hint="eastAsia" w:ascii="宋体" w:hAnsi="宋体" w:cs="宋体"/>
          <w:bCs/>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sz w:val="24"/>
          <w:szCs w:val="24"/>
          <w:highlight w:val="none"/>
          <w:lang w:val="zh-CN"/>
        </w:rPr>
        <w:t xml:space="preserve">。</w:t>
      </w:r>
      <w:r>
        <w:rPr>
          <w:rFonts w:hint="eastAsia" w:ascii="宋体" w:hAnsi="宋体" w:cs="宋体"/>
          <w:bCs/>
          <w:sz w:val="24"/>
          <w:szCs w:val="24"/>
          <w:highlight w:val="none"/>
        </w:rPr>
        <w:t xml:space="preserve">存在以上任意一项不良信用记录，</w:t>
      </w:r>
      <w:r>
        <w:rPr>
          <w:rFonts w:hint="eastAsia" w:ascii="宋体" w:hAnsi="宋体"/>
          <w:bCs/>
          <w:sz w:val="24"/>
          <w:szCs w:val="24"/>
          <w:highlight w:val="none"/>
        </w:rPr>
        <w:t xml:space="preserve">其</w:t>
      </w:r>
      <w:r>
        <w:rPr>
          <w:rFonts w:hint="eastAsia" w:ascii="宋体" w:hAnsi="宋体" w:cs="宋体"/>
          <w:sz w:val="24"/>
          <w:szCs w:val="24"/>
          <w:highlight w:val="none"/>
        </w:rPr>
        <w:t xml:space="preserve">报价无效</w:t>
      </w:r>
      <w:r>
        <w:rPr>
          <w:rFonts w:hint="eastAsia" w:ascii="宋体" w:hAnsi="宋体" w:cs="宋体"/>
          <w:bCs/>
          <w:sz w:val="24"/>
          <w:szCs w:val="24"/>
          <w:highlight w:val="none"/>
        </w:rPr>
        <w:t xml:space="preserve">。</w:t>
      </w:r>
      <w:r/>
    </w:p>
    <w:p>
      <w:pPr>
        <w:ind w:firstLine="480"/>
        <w:jc w:val="left"/>
        <w:spacing w:line="360" w:lineRule="auto"/>
        <w:rPr>
          <w:rFonts w:ascii="宋体" w:hAnsi="宋体" w:cs="宋体"/>
          <w:bCs/>
          <w:sz w:val="24"/>
          <w:szCs w:val="24"/>
          <w:highlight w:val="none"/>
        </w:rPr>
      </w:pPr>
      <w:r>
        <w:rPr>
          <w:rFonts w:hint="eastAsia" w:ascii="宋体" w:hAnsi="宋体" w:cs="宋体"/>
          <w:sz w:val="24"/>
          <w:szCs w:val="24"/>
          <w:highlight w:val="none"/>
        </w:rPr>
        <w:t xml:space="preserve">③ 查询及记录方式：</w:t>
      </w:r>
      <w:r>
        <w:rPr>
          <w:rFonts w:hint="eastAsia" w:ascii="宋体" w:hAnsi="宋体" w:cs="宋体"/>
          <w:bCs/>
          <w:sz w:val="24"/>
          <w:szCs w:val="24"/>
          <w:highlight w:val="none"/>
        </w:rPr>
        <w:t xml:space="preserve">评审当日，</w:t>
      </w:r>
      <w:r>
        <w:rPr>
          <w:rFonts w:hint="eastAsia" w:ascii="宋体" w:hAnsi="宋体"/>
          <w:bCs/>
          <w:sz w:val="24"/>
          <w:szCs w:val="24"/>
          <w:highlight w:val="none"/>
        </w:rPr>
        <w:t xml:space="preserve">磋商小组</w:t>
      </w:r>
      <w:r>
        <w:rPr>
          <w:rFonts w:hint="eastAsia" w:ascii="宋体" w:hAnsi="宋体" w:cs="宋体"/>
          <w:bCs/>
          <w:sz w:val="24"/>
          <w:szCs w:val="24"/>
          <w:highlight w:val="none"/>
        </w:rPr>
        <w:t xml:space="preserve">在以上网站查询并打印查询结果、签字、存档备查。供应商不良信用记录以</w:t>
      </w:r>
      <w:r>
        <w:rPr>
          <w:rFonts w:hint="eastAsia" w:ascii="宋体" w:hAnsi="宋体"/>
          <w:bCs/>
          <w:sz w:val="24"/>
          <w:szCs w:val="24"/>
          <w:highlight w:val="none"/>
        </w:rPr>
        <w:t xml:space="preserve">磋商小组在评审</w:t>
      </w:r>
      <w:r>
        <w:rPr>
          <w:rFonts w:hint="eastAsia" w:ascii="宋体" w:hAnsi="宋体" w:cs="宋体"/>
          <w:bCs/>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85" w:name="_Hlk163724827"/>
      <w:r>
        <w:rPr>
          <w:rFonts w:hint="eastAsia" w:ascii="宋体" w:hAnsi="宋体"/>
          <w:bCs/>
          <w:sz w:val="24"/>
          <w:szCs w:val="24"/>
          <w:highlight w:val="none"/>
          <w:lang w:val="zh-CN"/>
        </w:rPr>
        <w:t xml:space="preserve">以供应商提供的资格声明函中作出的无不良信用记录承诺为准。</w:t>
      </w:r>
      <w:bookmarkEnd w:id="85"/>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21.2.3</w:t>
      </w:r>
      <w:bookmarkStart w:id="86" w:name="_Hlk159920454"/>
      <w:r>
        <w:rPr>
          <w:rFonts w:hint="eastAsia" w:ascii="宋体" w:hAnsi="宋体"/>
          <w:bCs/>
          <w:sz w:val="24"/>
          <w:szCs w:val="24"/>
          <w:highlight w:val="none"/>
        </w:rPr>
        <w:t xml:space="preserve"> </w:t>
      </w:r>
      <w:bookmarkEnd w:id="80"/>
      <w:r>
        <w:rPr>
          <w:rFonts w:hint="eastAsia" w:ascii="宋体" w:hAnsi="宋体"/>
          <w:bCs/>
          <w:sz w:val="24"/>
          <w:szCs w:val="24"/>
          <w:highlight w:val="none"/>
        </w:rPr>
        <w:t xml:space="preserve">符合性审查是指磋商小组对通过资格性审查的供应商的响应文件进行</w:t>
      </w:r>
      <w:bookmarkStart w:id="87" w:name="_Hlk159919996"/>
      <w:r>
        <w:rPr>
          <w:rFonts w:hint="eastAsia" w:ascii="宋体" w:hAnsi="宋体"/>
          <w:bCs/>
          <w:sz w:val="24"/>
          <w:szCs w:val="24"/>
          <w:highlight w:val="none"/>
        </w:rPr>
        <w:t xml:space="preserve">审查，以确定其是否满足磋商文件的实质性要求。</w:t>
      </w:r>
      <w:bookmarkEnd w:id="76"/>
      <w:r/>
      <w:bookmarkEnd w:id="86"/>
      <w:r/>
      <w:bookmarkEnd w:id="87"/>
      <w:r/>
      <w:bookmarkStart w:id="88" w:name="_Hlk151562902"/>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响应文件</w:t>
      </w:r>
      <w:r>
        <w:rPr>
          <w:rFonts w:hint="eastAsia" w:ascii="宋体" w:hAnsi="宋体" w:cs="宋体"/>
          <w:bCs/>
          <w:sz w:val="24"/>
          <w:szCs w:val="24"/>
          <w:highlight w:val="none"/>
        </w:rPr>
        <w:t xml:space="preserve">的组成”</w:t>
      </w:r>
      <w:bookmarkEnd w:id="88"/>
      <w:r>
        <w:rPr>
          <w:rFonts w:hint="eastAsia" w:ascii="宋体" w:hAnsi="宋体" w:cs="宋体"/>
          <w:bCs/>
          <w:sz w:val="24"/>
          <w:szCs w:val="24"/>
          <w:highlight w:val="none"/>
        </w:rPr>
        <w:t xml:space="preserve"> 中“符合条件”和磋商文件</w:t>
      </w:r>
      <w:r>
        <w:rPr>
          <w:rFonts w:hint="eastAsia" w:ascii="宋体" w:hAnsi="宋体"/>
          <w:bCs/>
          <w:sz w:val="24"/>
          <w:szCs w:val="24"/>
          <w:highlight w:val="none"/>
        </w:rPr>
        <w:t xml:space="preserve">中其他实质性要求，未通过符合性审查的，其报价无效。</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21.3 </w:t>
      </w:r>
      <w:r>
        <w:rPr>
          <w:rFonts w:hint="eastAsia" w:ascii="宋体"/>
          <w:sz w:val="24"/>
          <w:highlight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r>
        <w:rPr>
          <w:rFonts w:hint="eastAsia" w:ascii="宋体" w:hAnsi="宋体" w:cs="宋体"/>
          <w:sz w:val="24"/>
          <w:szCs w:val="24"/>
          <w:highlight w:val="none"/>
        </w:rPr>
        <w:t xml:space="preserve">若</w:t>
      </w:r>
      <w:r>
        <w:rPr>
          <w:rFonts w:hint="eastAsia" w:ascii="宋体" w:hAnsi="宋体"/>
          <w:bCs/>
          <w:sz w:val="24"/>
          <w:szCs w:val="24"/>
          <w:highlight w:val="none"/>
        </w:rPr>
        <w:t xml:space="preserve">对不同文字文本响应文件的解释发生异议的，以中文文本为准。</w:t>
      </w:r>
      <w:bookmarkStart w:id="89" w:name="_Hlk164086081"/>
      <w:r/>
      <w:bookmarkStart w:id="90" w:name="_Hlk159572925"/>
      <w:r>
        <w:rPr>
          <w:rFonts w:hint="eastAsia" w:ascii="宋体" w:hAnsi="宋体"/>
          <w:bCs/>
          <w:sz w:val="24"/>
          <w:szCs w:val="24"/>
          <w:highlight w:val="none"/>
        </w:rPr>
        <w:t xml:space="preserve">供应商获得证书的时间是指发文时间或证书落款时间，若供应商同时提供了发文和证书，以发文时间为准。</w:t>
      </w:r>
      <w:bookmarkEnd w:id="89"/>
      <w:r>
        <w:rPr>
          <w:rFonts w:hint="eastAsia" w:ascii="宋体" w:hAnsi="宋体"/>
          <w:bCs/>
          <w:sz w:val="24"/>
          <w:szCs w:val="24"/>
          <w:highlight w:val="none"/>
        </w:rPr>
        <w:t xml:space="preserve">同一合同项下的续签合同、补充合同不单独作为有效证明材料。除以上磋商小组</w:t>
      </w:r>
      <w:r>
        <w:rPr>
          <w:rFonts w:hint="eastAsia" w:ascii="宋体" w:hAnsi="宋体"/>
          <w:bCs/>
          <w:sz w:val="24"/>
          <w:highlight w:val="none"/>
        </w:rPr>
        <w:t xml:space="preserve">要求供应商作出必要的澄清、说明或者纠正时，需要供应商提供相关证明材料外，供应商</w:t>
      </w:r>
      <w:r>
        <w:rPr>
          <w:rFonts w:hint="eastAsia" w:ascii="宋体" w:hAnsi="宋体"/>
          <w:bCs/>
          <w:sz w:val="24"/>
          <w:szCs w:val="24"/>
          <w:highlight w:val="none"/>
        </w:rPr>
        <w:t xml:space="preserve">提供的</w:t>
      </w:r>
      <w:r>
        <w:rPr>
          <w:rFonts w:hint="eastAsia" w:ascii="宋体" w:hAnsi="宋体"/>
          <w:bCs/>
          <w:sz w:val="24"/>
          <w:highlight w:val="none"/>
        </w:rPr>
        <w:t xml:space="preserve">响应文件以外的证明材料一概不作为评审依据。</w:t>
      </w:r>
      <w:bookmarkEnd w:id="90"/>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磋商小组要求供应商澄清、说明或者更正响应文件应当以书面形式作出</w:t>
      </w:r>
      <w:bookmarkStart w:id="91" w:name="_Hlk160096255"/>
      <w:r>
        <w:rPr>
          <w:rFonts w:hint="eastAsia" w:ascii="宋体" w:hAnsi="宋体"/>
          <w:bCs/>
          <w:sz w:val="24"/>
          <w:szCs w:val="24"/>
          <w:highlight w:val="none"/>
        </w:rPr>
        <w:t xml:space="preserve">，采用不见面交易模式的，可以采用数据电文形式进行，并做好记录。</w:t>
      </w:r>
      <w:bookmarkEnd w:id="91"/>
      <w:r>
        <w:rPr>
          <w:rFonts w:hint="eastAsia" w:ascii="宋体" w:hAnsi="宋体"/>
          <w:bCs/>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21.5 </w:t>
      </w:r>
      <w:bookmarkStart w:id="92" w:name="_Hlk160108948"/>
      <w:r>
        <w:rPr>
          <w:rFonts w:hint="eastAsia" w:ascii="宋体" w:hAnsi="宋体"/>
          <w:bCs/>
          <w:sz w:val="24"/>
          <w:szCs w:val="24"/>
          <w:highlight w:val="none"/>
          <w:lang w:val="zh-CN"/>
        </w:rPr>
        <w:t xml:space="preserve">磋商小组确定磋商程序和磋商内</w:t>
      </w:r>
      <w:r>
        <w:rPr>
          <w:rFonts w:hint="eastAsia" w:ascii="宋体" w:hAnsi="宋体"/>
          <w:bCs/>
          <w:sz w:val="24"/>
          <w:szCs w:val="24"/>
          <w:highlight w:val="none"/>
        </w:rPr>
        <w:t xml:space="preserve">容后，</w:t>
      </w:r>
      <w:bookmarkEnd w:id="92"/>
      <w:r>
        <w:rPr>
          <w:rFonts w:hint="eastAsia" w:ascii="宋体" w:hAnsi="宋体"/>
          <w:bCs/>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21.</w:t>
      </w: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21.7 </w:t>
      </w:r>
      <w:r>
        <w:rPr>
          <w:rFonts w:hint="eastAsia" w:ascii="宋体" w:hAnsi="宋体"/>
          <w:bCs/>
          <w:sz w:val="24"/>
          <w:szCs w:val="24"/>
          <w:highlight w:val="none"/>
          <w:lang w:val="zh-CN"/>
        </w:rPr>
        <w:t xml:space="preserve">磋商结束后，磋商小组将要求所有继续参加磋商的供应商在规定时间内</w:t>
      </w:r>
      <w:bookmarkStart w:id="93" w:name="_Hlk153891412"/>
      <w:r>
        <w:rPr>
          <w:rFonts w:hint="eastAsia" w:ascii="宋体" w:hAnsi="宋体"/>
          <w:bCs/>
          <w:sz w:val="24"/>
          <w:szCs w:val="24"/>
          <w:highlight w:val="none"/>
          <w:lang w:val="zh-CN"/>
        </w:rPr>
        <w:t xml:space="preserve">通过</w:t>
      </w:r>
      <w:r>
        <w:rPr>
          <w:rFonts w:ascii="宋体" w:hAnsi="宋体"/>
          <w:bCs/>
          <w:sz w:val="24"/>
          <w:szCs w:val="24"/>
          <w:highlight w:val="none"/>
        </w:rPr>
        <w:t xml:space="preserve">电子交易平台</w:t>
      </w:r>
      <w:bookmarkEnd w:id="93"/>
      <w:r>
        <w:rPr>
          <w:rFonts w:hint="eastAsia" w:ascii="宋体" w:hAnsi="宋体"/>
          <w:bCs/>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94" w:name="_Hlk135750542"/>
      <w:r>
        <w:rPr>
          <w:rFonts w:hint="eastAsia" w:ascii="宋体" w:hAnsi="宋体"/>
          <w:b/>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94"/>
      <w:r/>
      <w:r/>
    </w:p>
    <w:p>
      <w:pPr>
        <w:ind w:left="1" w:firstLine="480"/>
        <w:jc w:val="left"/>
        <w:spacing w:line="360" w:lineRule="auto"/>
        <w:tabs>
          <w:tab w:val="left" w:pos="945" w:leader="none"/>
        </w:tabs>
        <w:rPr>
          <w:rFonts w:ascii="宋体" w:hAnsi="宋体" w:cs="宋体"/>
          <w:sz w:val="24"/>
          <w:szCs w:val="24"/>
          <w:highlight w:val="none"/>
        </w:rPr>
      </w:pPr>
      <w:r>
        <w:rPr>
          <w:rFonts w:hint="eastAsia" w:ascii="宋体" w:hAnsi="宋体"/>
          <w:bCs/>
          <w:sz w:val="24"/>
          <w:szCs w:val="24"/>
          <w:highlight w:val="none"/>
        </w:rPr>
        <w:t xml:space="preserve">21.8 </w:t>
      </w:r>
      <w:r>
        <w:rPr>
          <w:rFonts w:hint="eastAsia" w:ascii="宋体" w:hAnsi="宋体"/>
          <w:bCs/>
          <w:sz w:val="24"/>
          <w:szCs w:val="24"/>
          <w:highlight w:val="none"/>
          <w:lang w:val="zh-CN"/>
        </w:rPr>
        <w:t xml:space="preserve">已提交响应文件的供应商，在提交最后报价之前，可以根据磋商情况退出磋商。退出磋商的供应商，其报价无效。</w:t>
      </w:r>
      <w:r/>
    </w:p>
    <w:p>
      <w:pPr>
        <w:ind w:left="1" w:firstLine="480"/>
        <w:jc w:val="left"/>
        <w:spacing w:line="360" w:lineRule="auto"/>
        <w:tabs>
          <w:tab w:val="left" w:pos="945" w:leader="none"/>
        </w:tabs>
        <w:rPr>
          <w:rFonts w:ascii="宋体" w:hAnsi="宋体"/>
          <w:bCs/>
          <w:sz w:val="24"/>
          <w:szCs w:val="24"/>
          <w:highlight w:val="none"/>
          <w:lang w:val="zh-CN"/>
        </w:rPr>
      </w:pPr>
      <w:r/>
      <w:bookmarkStart w:id="95" w:name="OLE_LINK18"/>
      <w:r>
        <w:rPr>
          <w:rFonts w:hint="eastAsia" w:ascii="宋体" w:hAnsi="宋体"/>
          <w:bCs/>
          <w:sz w:val="24"/>
          <w:szCs w:val="24"/>
          <w:highlight w:val="none"/>
          <w:lang w:val="zh-CN"/>
        </w:rPr>
        <w:t xml:space="preserve">21.9 评审方法和标准。</w:t>
      </w:r>
      <w:r/>
    </w:p>
    <w:p>
      <w:pPr>
        <w:ind w:left="1" w:firstLine="480"/>
        <w:jc w:val="left"/>
        <w:spacing w:line="360" w:lineRule="auto"/>
        <w:tabs>
          <w:tab w:val="left" w:pos="945" w:leader="none"/>
        </w:tabs>
        <w:rPr>
          <w:rFonts w:ascii="宋体" w:hAnsi="宋体" w:cs="宋体"/>
          <w:sz w:val="24"/>
          <w:szCs w:val="24"/>
          <w:highlight w:val="none"/>
        </w:rPr>
      </w:pPr>
      <w:r/>
      <w:bookmarkStart w:id="96" w:name="OLE_LINK90"/>
      <w:r>
        <w:rPr>
          <w:rFonts w:hint="eastAsia" w:ascii="宋体" w:hAnsi="宋体"/>
          <w:bCs/>
          <w:sz w:val="24"/>
          <w:highlight w:val="none"/>
        </w:rPr>
        <w:t xml:space="preserve">21.9.1 </w:t>
      </w:r>
      <w:r>
        <w:rPr>
          <w:rFonts w:ascii="宋体" w:hAnsi="宋体"/>
          <w:bCs/>
          <w:sz w:val="24"/>
          <w:szCs w:val="24"/>
          <w:highlight w:val="none"/>
          <w:lang w:val="zh-CN"/>
        </w:rPr>
        <w:t xml:space="preserve">经磋商确定最终采购需求和提交最后报价的供应商后，由磋商小组采用综合评分法对提交最后报价的</w:t>
      </w:r>
      <w:bookmarkStart w:id="97" w:name="_Hlk139982628"/>
      <w:r>
        <w:rPr>
          <w:rFonts w:ascii="宋体" w:hAnsi="宋体"/>
          <w:bCs/>
          <w:sz w:val="24"/>
          <w:szCs w:val="24"/>
          <w:highlight w:val="none"/>
          <w:lang w:val="zh-CN"/>
        </w:rPr>
        <w:t xml:space="preserve">供应商</w:t>
      </w:r>
      <w:bookmarkEnd w:id="97"/>
      <w:r>
        <w:rPr>
          <w:rFonts w:ascii="宋体" w:hAnsi="宋体"/>
          <w:bCs/>
          <w:sz w:val="24"/>
          <w:szCs w:val="24"/>
          <w:highlight w:val="none"/>
          <w:lang w:val="zh-CN"/>
        </w:rPr>
        <w:t xml:space="preserve">的响应文件和最后报价进行综合评分</w:t>
      </w:r>
      <w:r>
        <w:rPr>
          <w:rFonts w:hint="eastAsia" w:ascii="宋体" w:hAnsi="宋体"/>
          <w:bCs/>
          <w:sz w:val="24"/>
          <w:szCs w:val="24"/>
          <w:highlight w:val="none"/>
          <w:lang w:val="zh-CN"/>
        </w:rPr>
        <w:t xml:space="preserve">，</w:t>
      </w:r>
      <w:r>
        <w:rPr>
          <w:rFonts w:hint="eastAsia" w:ascii="宋体" w:hAnsi="宋体"/>
          <w:bCs/>
          <w:sz w:val="24"/>
          <w:highlight w:val="none"/>
        </w:rPr>
        <w:t xml:space="preserve">各</w:t>
      </w:r>
      <w:r>
        <w:rPr>
          <w:rFonts w:ascii="宋体" w:hAnsi="宋体"/>
          <w:bCs/>
          <w:sz w:val="24"/>
          <w:szCs w:val="24"/>
          <w:highlight w:val="none"/>
          <w:lang w:val="zh-CN"/>
        </w:rPr>
        <w:t xml:space="preserve">供应商</w:t>
      </w:r>
      <w:r>
        <w:rPr>
          <w:rFonts w:hint="eastAsia" w:ascii="宋体" w:hAnsi="宋体"/>
          <w:bCs/>
          <w:sz w:val="24"/>
          <w:szCs w:val="24"/>
          <w:highlight w:val="none"/>
          <w:lang w:val="zh-CN"/>
        </w:rPr>
        <w:t xml:space="preserve">的最终得分为</w:t>
      </w:r>
      <w:r>
        <w:rPr>
          <w:rFonts w:ascii="宋体" w:hAnsi="宋体"/>
          <w:bCs/>
          <w:sz w:val="24"/>
          <w:szCs w:val="24"/>
          <w:highlight w:val="none"/>
          <w:lang w:val="zh-CN"/>
        </w:rPr>
        <w:t xml:space="preserve">磋商小组</w:t>
      </w:r>
      <w:bookmarkStart w:id="98" w:name="_Hlk160721631"/>
      <w:r>
        <w:rPr>
          <w:rFonts w:hint="eastAsia" w:ascii="宋体" w:hAnsi="宋体"/>
          <w:bCs/>
          <w:sz w:val="24"/>
          <w:szCs w:val="24"/>
          <w:highlight w:val="none"/>
          <w:lang w:val="zh-CN"/>
        </w:rPr>
        <w:t xml:space="preserve">所有成员</w:t>
      </w:r>
      <w:r>
        <w:rPr>
          <w:rFonts w:ascii="宋体" w:hAnsi="宋体"/>
          <w:bCs/>
          <w:sz w:val="24"/>
          <w:szCs w:val="24"/>
          <w:highlight w:val="none"/>
          <w:lang w:val="zh-CN"/>
        </w:rPr>
        <w:t xml:space="preserve">综合评分</w:t>
      </w:r>
      <w:r>
        <w:rPr>
          <w:rFonts w:hint="eastAsia" w:ascii="宋体" w:hAnsi="宋体"/>
          <w:bCs/>
          <w:sz w:val="24"/>
          <w:highlight w:val="none"/>
        </w:rPr>
        <w:t xml:space="preserve">后得分的算术平均值</w:t>
      </w:r>
      <w:bookmarkEnd w:id="98"/>
      <w:r>
        <w:rPr>
          <w:rFonts w:hint="eastAsia" w:ascii="宋体" w:hAnsi="宋体"/>
          <w:bCs/>
          <w:sz w:val="24"/>
          <w:highlight w:val="none"/>
        </w:rPr>
        <w:t xml:space="preserve">（四舍五入保留两位小数）</w:t>
      </w:r>
      <w:r>
        <w:rPr>
          <w:rFonts w:ascii="宋体" w:hAnsi="宋体"/>
          <w:bCs/>
          <w:sz w:val="24"/>
          <w:szCs w:val="24"/>
          <w:highlight w:val="none"/>
          <w:lang w:val="zh-CN"/>
        </w:rPr>
        <w:t xml:space="preserve">。</w:t>
      </w:r>
      <w:bookmarkStart w:id="99" w:name="_Hlk139982745"/>
      <w:r>
        <w:rPr>
          <w:rFonts w:ascii="宋体" w:hAnsi="宋体"/>
          <w:bCs/>
          <w:sz w:val="24"/>
          <w:szCs w:val="24"/>
          <w:highlight w:val="none"/>
          <w:lang w:val="zh-CN"/>
        </w:rPr>
        <w:t xml:space="preserve">磋商小组应当根据综合评分情况按照</w:t>
      </w:r>
      <w:r>
        <w:rPr>
          <w:rFonts w:hint="eastAsia" w:ascii="宋体" w:hAnsi="宋体"/>
          <w:bCs/>
          <w:sz w:val="24"/>
          <w:szCs w:val="24"/>
          <w:highlight w:val="none"/>
          <w:lang w:val="zh-CN"/>
        </w:rPr>
        <w:t xml:space="preserve">最终得分</w:t>
      </w:r>
      <w:r>
        <w:rPr>
          <w:rFonts w:ascii="宋体" w:hAnsi="宋体"/>
          <w:bCs/>
          <w:sz w:val="24"/>
          <w:szCs w:val="24"/>
          <w:highlight w:val="none"/>
          <w:lang w:val="zh-CN"/>
        </w:rPr>
        <w:t xml:space="preserve">由</w:t>
      </w:r>
      <w:r>
        <w:rPr>
          <w:rFonts w:hint="eastAsia" w:ascii="宋体" w:hAnsi="宋体"/>
          <w:bCs/>
          <w:sz w:val="24"/>
          <w:szCs w:val="24"/>
          <w:highlight w:val="none"/>
          <w:lang w:val="zh-CN"/>
        </w:rPr>
        <w:t xml:space="preserve">高到低顺序排列</w:t>
      </w:r>
      <w:r>
        <w:rPr>
          <w:rFonts w:ascii="宋体" w:hAnsi="宋体"/>
          <w:bCs/>
          <w:sz w:val="24"/>
          <w:szCs w:val="24"/>
          <w:highlight w:val="none"/>
          <w:lang w:val="zh-CN"/>
        </w:rPr>
        <w:t xml:space="preserve">，并</w:t>
      </w:r>
      <w:r>
        <w:rPr>
          <w:rFonts w:hint="eastAsia" w:ascii="宋体" w:hAnsi="宋体"/>
          <w:bCs/>
          <w:sz w:val="24"/>
          <w:szCs w:val="24"/>
          <w:highlight w:val="none"/>
          <w:lang w:val="zh-CN"/>
        </w:rPr>
        <w:t xml:space="preserve">作为成交候选人排序，</w:t>
      </w:r>
      <w:r>
        <w:rPr>
          <w:rFonts w:ascii="宋体" w:hAnsi="宋体"/>
          <w:bCs/>
          <w:sz w:val="24"/>
          <w:szCs w:val="24"/>
          <w:highlight w:val="none"/>
          <w:lang w:val="zh-CN"/>
        </w:rPr>
        <w:t xml:space="preserve">编写评审报告</w:t>
      </w:r>
      <w:r>
        <w:rPr>
          <w:rFonts w:hint="eastAsia" w:ascii="宋体" w:hAnsi="宋体"/>
          <w:bCs/>
          <w:sz w:val="24"/>
          <w:highlight w:val="none"/>
        </w:rPr>
        <w:t xml:space="preserve">。</w:t>
      </w:r>
      <w:bookmarkEnd w:id="99"/>
      <w:r>
        <w:rPr>
          <w:rFonts w:hint="eastAsia" w:ascii="宋体" w:hAnsi="宋体"/>
          <w:bCs/>
          <w:sz w:val="24"/>
          <w:szCs w:val="24"/>
          <w:highlight w:val="none"/>
          <w:lang w:val="zh-CN"/>
        </w:rPr>
        <w:t xml:space="preserve">若最终得分相同，按最后原始报价由低到高顺序排列；若最终得分且最后原始报价均相同的，</w:t>
      </w:r>
      <w:bookmarkStart w:id="100" w:name="_Hlk135898070"/>
      <w:r>
        <w:rPr>
          <w:rFonts w:hint="eastAsia" w:ascii="宋体" w:hAnsi="宋体"/>
          <w:bCs/>
          <w:sz w:val="24"/>
          <w:szCs w:val="24"/>
          <w:highlight w:val="none"/>
          <w:lang w:val="zh-CN"/>
        </w:rPr>
        <w:t xml:space="preserve">按照技术指标优劣</w:t>
      </w:r>
      <w:r>
        <w:rPr>
          <w:rFonts w:hint="eastAsia" w:ascii="宋体" w:hAnsi="宋体"/>
          <w:bCs/>
          <w:sz w:val="24"/>
          <w:highlight w:val="none"/>
        </w:rPr>
        <w:t xml:space="preserve">确定排序。</w:t>
      </w:r>
      <w:bookmarkEnd w:id="100"/>
      <w:r>
        <w:rPr>
          <w:rFonts w:hint="eastAsia" w:ascii="宋体" w:hAnsi="宋体"/>
          <w:bCs/>
          <w:sz w:val="24"/>
          <w:szCs w:val="24"/>
          <w:highlight w:val="none"/>
        </w:rPr>
        <w:t xml:space="preserve">评分标准详见“第四章 评审方法和标准”。</w:t>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cs="宋体"/>
          <w:sz w:val="24"/>
          <w:szCs w:val="24"/>
          <w:highlight w:val="none"/>
        </w:rPr>
        <w:t xml:space="preserve">除了算术修正（21.9.2）和落实政府采购政策需进行的价格扣除外，不对供应商的价格进行任何调整</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如有调整，根据调整后的报价参与评审。</w:t>
      </w:r>
      <w:r/>
    </w:p>
    <w:p>
      <w:pPr>
        <w:ind w:firstLine="482"/>
        <w:jc w:val="left"/>
        <w:spacing w:line="360" w:lineRule="auto"/>
        <w:tabs>
          <w:tab w:val="left" w:pos="425" w:leader="none"/>
        </w:tabs>
        <w:rPr>
          <w:rFonts w:ascii="宋体" w:hAnsi="宋体" w:cs="宋体"/>
          <w:b/>
          <w:sz w:val="24"/>
          <w:szCs w:val="24"/>
          <w:highlight w:val="none"/>
        </w:rPr>
      </w:pPr>
      <w:r/>
      <w:bookmarkStart w:id="101" w:name="OLE_LINK38"/>
      <w:r>
        <w:rPr>
          <w:rFonts w:hint="eastAsia" w:ascii="宋体" w:hAnsi="宋体" w:cs="宋体"/>
          <w:b/>
          <w:sz w:val="24"/>
          <w:szCs w:val="24"/>
          <w:highlight w:val="none"/>
        </w:rPr>
        <w:t xml:space="preserve">注：评审中出现下列情形之一的，评审委员会将启动异常低价响应审查程序：</w:t>
      </w:r>
      <w:r/>
    </w:p>
    <w:p>
      <w:pPr>
        <w:ind w:firstLine="482"/>
        <w:jc w:val="left"/>
        <w:spacing w:line="360" w:lineRule="auto"/>
        <w:tabs>
          <w:tab w:val="left" w:pos="425" w:leader="none"/>
        </w:tabs>
        <w:rPr>
          <w:rFonts w:ascii="宋体" w:hAnsi="宋体" w:cs="宋体"/>
          <w:b/>
          <w:sz w:val="24"/>
          <w:szCs w:val="24"/>
          <w:highlight w:val="none"/>
        </w:rPr>
      </w:pPr>
      <w:r>
        <w:rPr>
          <w:rFonts w:ascii="宋体" w:hAnsi="宋体" w:cs="宋体"/>
          <w:b/>
          <w:sz w:val="24"/>
          <w:szCs w:val="24"/>
          <w:highlight w:val="none"/>
        </w:rPr>
        <w:t xml:space="preserve">1</w:t>
      </w:r>
      <w:r>
        <w:rPr>
          <w:rFonts w:hint="eastAsia" w:ascii="宋体" w:hAnsi="宋体" w:cs="宋体"/>
          <w:b/>
          <w:sz w:val="24"/>
          <w:szCs w:val="24"/>
          <w:highlight w:val="none"/>
        </w:rPr>
        <w:t xml:space="preserve">．响应报价低于采购项目预算 </w:t>
      </w:r>
      <w:r>
        <w:rPr>
          <w:rFonts w:ascii="宋体" w:hAnsi="宋体" w:cs="宋体"/>
          <w:b/>
          <w:sz w:val="24"/>
          <w:szCs w:val="24"/>
          <w:highlight w:val="none"/>
        </w:rPr>
        <w:t xml:space="preserve">50%的，即响应报价&lt;采购项目预算×50%； </w:t>
      </w:r>
      <w:r/>
    </w:p>
    <w:p>
      <w:pPr>
        <w:ind w:firstLine="482"/>
        <w:jc w:val="left"/>
        <w:spacing w:line="360" w:lineRule="auto"/>
        <w:tabs>
          <w:tab w:val="left" w:pos="425" w:leader="none"/>
        </w:tabs>
        <w:rPr>
          <w:rFonts w:ascii="宋体" w:hAnsi="宋体" w:cs="宋体"/>
          <w:b/>
          <w:sz w:val="24"/>
          <w:szCs w:val="24"/>
          <w:highlight w:val="none"/>
        </w:rPr>
      </w:pPr>
      <w:r>
        <w:rPr>
          <w:rFonts w:ascii="宋体" w:hAnsi="宋体" w:cs="宋体"/>
          <w:b/>
          <w:sz w:val="24"/>
          <w:szCs w:val="24"/>
          <w:highlight w:val="none"/>
        </w:rPr>
        <w:t xml:space="preserve">2．响应报价低于采购项目最高限价 45%的，即响应报价&lt;采购项目最高限价×45%； </w:t>
      </w:r>
      <w:r/>
    </w:p>
    <w:p>
      <w:pPr>
        <w:ind w:firstLine="482"/>
        <w:jc w:val="left"/>
        <w:spacing w:line="360" w:lineRule="auto"/>
        <w:tabs>
          <w:tab w:val="left" w:pos="425" w:leader="none"/>
        </w:tabs>
        <w:rPr>
          <w:rFonts w:ascii="宋体" w:hAnsi="宋体" w:cs="宋体"/>
          <w:b/>
          <w:sz w:val="24"/>
          <w:szCs w:val="24"/>
          <w:highlight w:val="none"/>
        </w:rPr>
      </w:pPr>
      <w:r>
        <w:rPr>
          <w:rFonts w:ascii="宋体" w:hAnsi="宋体" w:cs="宋体"/>
          <w:b/>
          <w:sz w:val="24"/>
          <w:szCs w:val="24"/>
          <w:highlight w:val="none"/>
        </w:rPr>
        <w:t xml:space="preserve">3．评审委员会认定的供应商报价过低、有可能影响产品质量或者不能诚信履约的其他情形。</w:t>
      </w:r>
      <w:r/>
    </w:p>
    <w:p>
      <w:pPr>
        <w:ind w:firstLine="482"/>
        <w:jc w:val="left"/>
        <w:spacing w:line="360" w:lineRule="auto"/>
        <w:tabs>
          <w:tab w:val="left" w:pos="425" w:leader="none"/>
        </w:tabs>
        <w:rPr>
          <w:rFonts w:ascii="宋体" w:hAnsi="宋体" w:cs="宋体"/>
          <w:sz w:val="24"/>
          <w:szCs w:val="24"/>
          <w:highlight w:val="none"/>
        </w:rPr>
      </w:pPr>
      <w:r>
        <w:rPr>
          <w:rFonts w:hint="eastAsia" w:ascii="宋体" w:hAnsi="宋体" w:cs="宋体"/>
          <w:b/>
          <w:sz w:val="24"/>
          <w:szCs w:val="24"/>
          <w:highlight w:val="none"/>
        </w:rPr>
        <w:t xml:space="preserve">评审委员会启动异常低价响应审查后，评审委员会</w:t>
      </w:r>
      <w:r>
        <w:rPr>
          <w:rFonts w:ascii="宋体" w:hAnsi="宋体" w:cs="宋体"/>
          <w:b/>
          <w:sz w:val="24"/>
          <w:szCs w:val="24"/>
          <w:highlight w:val="none"/>
        </w:rPr>
        <w:t xml:space="preserve">要求相关供应商在评</w:t>
      </w:r>
      <w:r>
        <w:rPr>
          <w:rFonts w:hint="eastAsia" w:ascii="宋体" w:hAnsi="宋体" w:cs="宋体"/>
          <w:b/>
          <w:sz w:val="24"/>
          <w:szCs w:val="24"/>
          <w:highlight w:val="none"/>
        </w:rPr>
        <w:t xml:space="preserve">审</w:t>
      </w:r>
      <w:r>
        <w:rPr>
          <w:rFonts w:ascii="宋体" w:hAnsi="宋体" w:cs="宋体"/>
          <w:b/>
          <w:sz w:val="24"/>
          <w:szCs w:val="24"/>
          <w:highlight w:val="none"/>
        </w:rPr>
        <w:t xml:space="preserve">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w:t>
      </w:r>
      <w:r>
        <w:rPr>
          <w:rFonts w:hint="eastAsia" w:ascii="宋体" w:hAnsi="宋体" w:cs="宋体"/>
          <w:b/>
          <w:sz w:val="24"/>
          <w:szCs w:val="24"/>
          <w:highlight w:val="none"/>
        </w:rPr>
        <w:t xml:space="preserve">响应供应商不提供书面说明、证明</w:t>
      </w:r>
      <w:r>
        <w:rPr>
          <w:rFonts w:ascii="宋体" w:hAnsi="宋体" w:cs="宋体"/>
          <w:b/>
          <w:sz w:val="24"/>
          <w:szCs w:val="24"/>
          <w:highlight w:val="none"/>
        </w:rPr>
        <w:t xml:space="preserve">材料，或者提供的书面说明、证明材料不能证明其报价合理性的， 评审委员会应当将其作为无效响应处理。</w:t>
      </w:r>
      <w:r>
        <w:rPr>
          <w:rFonts w:hint="eastAsia" w:ascii="宋体" w:hAnsi="宋体" w:cs="宋体"/>
          <w:b/>
          <w:sz w:val="24"/>
          <w:szCs w:val="24"/>
          <w:highlight w:val="none"/>
        </w:rPr>
        <w:t xml:space="preserve">审查相关情况在评审报告中予以记录。</w:t>
      </w:r>
      <w:r/>
    </w:p>
    <w:p>
      <w:pPr>
        <w:ind w:left="420"/>
        <w:jc w:val="left"/>
        <w:spacing w:line="360" w:lineRule="auto"/>
        <w:tabs>
          <w:tab w:val="left" w:pos="945" w:leader="none"/>
        </w:tabs>
        <w:rPr>
          <w:rFonts w:ascii="宋体" w:hAnsi="宋体"/>
          <w:bCs/>
          <w:sz w:val="24"/>
          <w:highlight w:val="none"/>
        </w:rPr>
      </w:pPr>
      <w:r>
        <w:rPr>
          <w:rFonts w:hint="eastAsia" w:ascii="宋体" w:hAnsi="宋体" w:cs="宋体"/>
          <w:sz w:val="24"/>
          <w:szCs w:val="24"/>
          <w:highlight w:val="none"/>
        </w:rPr>
        <w:t xml:space="preserve">21.9.2 </w:t>
      </w:r>
      <w:r>
        <w:rPr>
          <w:rFonts w:hint="eastAsia" w:ascii="宋体" w:hAnsi="宋体"/>
          <w:bCs/>
          <w:sz w:val="24"/>
          <w:highlight w:val="none"/>
        </w:rPr>
        <w:t xml:space="preserve">响应文件报价出现前后不一致的，除磋商文件另有规定外，按照下列规定修正：</w:t>
      </w:r>
      <w:r/>
    </w:p>
    <w:p>
      <w:pPr>
        <w:numPr>
          <w:ilvl w:val="0"/>
          <w:numId w:val="9"/>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响应文件中磋商报价表内容与响应文件中相应内容不一致的，以磋商报价表为准；</w:t>
      </w:r>
      <w:r/>
    </w:p>
    <w:p>
      <w:pPr>
        <w:numPr>
          <w:ilvl w:val="0"/>
          <w:numId w:val="9"/>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单价金额小数点或者百分比有明显错位的，以磋商报价表的总价为准，并修改单价；</w:t>
      </w:r>
      <w:r/>
    </w:p>
    <w:p>
      <w:pPr>
        <w:numPr>
          <w:ilvl w:val="0"/>
          <w:numId w:val="9"/>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sz w:val="24"/>
          <w:szCs w:val="24"/>
          <w:highlight w:val="none"/>
        </w:rPr>
        <w:t xml:space="preserve">加盖供应商公章，或由法定代表人或其授权的代表签字。</w:t>
      </w:r>
      <w:r>
        <w:rPr>
          <w:rFonts w:hint="eastAsia" w:ascii="宋体" w:hAnsi="宋体"/>
          <w:bCs/>
          <w:sz w:val="24"/>
          <w:highlight w:val="none"/>
        </w:rPr>
        <w:t xml:space="preserve">供应商不确认的，其报价无效。</w:t>
      </w:r>
      <w:bookmarkEnd w:id="96"/>
      <w:r/>
      <w:bookmarkEnd w:id="101"/>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21.10 </w:t>
      </w:r>
      <w:r>
        <w:rPr>
          <w:rFonts w:hint="eastAsia" w:ascii="宋体" w:hAnsi="宋体"/>
          <w:bCs/>
          <w:sz w:val="24"/>
          <w:szCs w:val="24"/>
          <w:highlight w:val="none"/>
        </w:rPr>
        <w:t xml:space="preserve">采购人或者采购代理机构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磋商小组初步评审意见。</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22、确定成交供应商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22.1 </w:t>
      </w:r>
      <w:r>
        <w:rPr>
          <w:rFonts w:hint="eastAsia" w:ascii="宋体" w:hAnsi="宋体"/>
          <w:bCs/>
          <w:sz w:val="24"/>
          <w:szCs w:val="24"/>
          <w:highlight w:val="none"/>
          <w:lang w:val="zh-CN"/>
        </w:rPr>
        <w:t xml:space="preserve">评审结束后，采购人依照法律规定在收到评审报告后5个工作日内，在评审报告推荐的成交候选人中</w:t>
      </w:r>
      <w:r>
        <w:rPr>
          <w:rFonts w:hint="eastAsia" w:ascii="宋体" w:hAnsi="宋体"/>
          <w:bCs/>
          <w:sz w:val="24"/>
          <w:szCs w:val="24"/>
          <w:highlight w:val="none"/>
        </w:rPr>
        <w:t xml:space="preserve">按顺序</w:t>
      </w:r>
      <w:r>
        <w:rPr>
          <w:rFonts w:hint="eastAsia" w:ascii="宋体" w:hAnsi="宋体"/>
          <w:bCs/>
          <w:sz w:val="24"/>
          <w:szCs w:val="24"/>
          <w:highlight w:val="none"/>
          <w:lang w:val="zh-CN"/>
        </w:rPr>
        <w:t xml:space="preserve">确定成交供应商。</w:t>
      </w:r>
      <w:r/>
    </w:p>
    <w:p>
      <w:pPr>
        <w:ind w:firstLine="480"/>
        <w:jc w:val="left"/>
        <w:spacing w:line="360" w:lineRule="auto"/>
        <w:rPr>
          <w:rFonts w:ascii="宋体" w:hAnsi="宋体" w:cs="宋体"/>
          <w:sz w:val="24"/>
          <w:szCs w:val="24"/>
          <w:highlight w:val="none"/>
        </w:rPr>
      </w:pPr>
      <w:r>
        <w:rPr>
          <w:rFonts w:hint="eastAsia" w:ascii="宋体" w:hAnsi="宋体"/>
          <w:bCs/>
          <w:sz w:val="24"/>
          <w:szCs w:val="24"/>
          <w:highlight w:val="none"/>
        </w:rPr>
        <w:t xml:space="preserve">22.2 </w:t>
      </w:r>
      <w:bookmarkStart w:id="102" w:name="_Hlk132015724"/>
      <w:r>
        <w:rPr>
          <w:rFonts w:hint="eastAsia" w:ascii="宋体" w:hAnsi="宋体"/>
          <w:bCs/>
          <w:sz w:val="24"/>
          <w:szCs w:val="24"/>
          <w:highlight w:val="none"/>
          <w:lang w:val="zh-CN"/>
        </w:rPr>
        <w:t xml:space="preserve">成交结果确认后，</w:t>
      </w:r>
      <w:r>
        <w:rPr>
          <w:rFonts w:hint="eastAsia" w:ascii="宋体" w:hAnsi="宋体"/>
          <w:bCs/>
          <w:sz w:val="24"/>
          <w:szCs w:val="24"/>
          <w:highlight w:val="none"/>
        </w:rPr>
        <w:t xml:space="preserve">采购代理机构</w:t>
      </w:r>
      <w:r>
        <w:rPr>
          <w:rFonts w:hint="eastAsia" w:ascii="宋体" w:hAnsi="宋体" w:cs="宋体"/>
          <w:sz w:val="24"/>
          <w:szCs w:val="24"/>
          <w:highlight w:val="none"/>
        </w:rPr>
        <w:t xml:space="preserve">将向成交供应商发出电子成交通知书，请成交供应商登录“苏采云” 系统及时下载成交通知书。因系统存储空间有限，自成交结果公告发布之日起30日后，“苏采云”系统不再保证提供下载成交通知书服务。</w:t>
      </w:r>
      <w:bookmarkEnd w:id="102"/>
      <w:r>
        <w:rPr>
          <w:rFonts w:hint="eastAsia" w:ascii="宋体" w:hAnsi="宋体" w:cs="宋体"/>
          <w:sz w:val="24"/>
          <w:szCs w:val="24"/>
          <w:highlight w:val="none"/>
        </w:rPr>
        <w:t xml:space="preserve">因未及时下载而造成的一切后果由成交供应商自行承担。</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23、采购终止</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 xml:space="preserve">在竞争性磋商方式采购中，出现下列情况之一的，本次采购活动终止：</w:t>
      </w:r>
      <w:r/>
    </w:p>
    <w:p>
      <w:pPr>
        <w:numPr>
          <w:ilvl w:val="0"/>
          <w:numId w:val="10"/>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因情况变化，不再符合规定的竞争性磋商方式采购方式适用情形的；</w:t>
      </w:r>
      <w:r/>
    </w:p>
    <w:p>
      <w:pPr>
        <w:numPr>
          <w:ilvl w:val="0"/>
          <w:numId w:val="10"/>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出现影响采购公正的违法、违规行为的；</w:t>
      </w:r>
      <w:r/>
    </w:p>
    <w:p>
      <w:pPr>
        <w:numPr>
          <w:ilvl w:val="0"/>
          <w:numId w:val="10"/>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除市场竞争不充分的科研项目，以及需要扶持的科技成果转化项目以外，在采购过程中符合竞争要求的供应商或者报价未超过采购预算、最高限价的供应商不足3家的。</w:t>
      </w:r>
      <w:bookmarkEnd w:id="95"/>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六、磋商保证金</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24、磋商保证金：本项目免收磋商保证金。</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七、签订合同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25、签订合同</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25.1 </w:t>
      </w:r>
      <w:r>
        <w:rPr>
          <w:rFonts w:hint="eastAsia" w:ascii="宋体" w:hAnsi="宋体"/>
          <w:bCs/>
          <w:sz w:val="24"/>
          <w:szCs w:val="24"/>
          <w:highlight w:val="none"/>
          <w:lang w:val="zh-CN"/>
        </w:rPr>
        <w:t xml:space="preserve">供应商被视为充分熟悉本招标项目所在地的与履行合同有关的各种情况，包括自然环境、气候条件、劳动力、施工现场及公用设施等，本磋商文件不再对上述情况进行描述。供应商应认真阅读和充分理解磋商文件中所有的内容，一旦中标后，在合同履行过程中的所有风险由供应商自行承担。如因市场变化、政策性调整等因素导致报价成本的变化，成交价格将不会得到调整。</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25.2 </w:t>
      </w:r>
      <w:r>
        <w:rPr>
          <w:rFonts w:hint="eastAsia" w:ascii="宋体" w:hAnsi="宋体"/>
          <w:bCs/>
          <w:sz w:val="24"/>
          <w:szCs w:val="24"/>
          <w:highlight w:val="none"/>
          <w:lang w:val="zh-CN"/>
        </w:rPr>
        <w:t xml:space="preserve">成交供应商应于成交通知书发出之日起30日内，按照磋商文件确定的事项与采购人签订政府采购合同；采购人应于政府采购合同签订之日起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成交供应商如逾期不办理相关手续、签订合同，财政部门将依据有关规定进行处理。</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25.3 </w:t>
      </w:r>
      <w:r>
        <w:rPr>
          <w:rFonts w:hint="eastAsia" w:ascii="宋体" w:hAnsi="宋体"/>
          <w:bCs/>
          <w:sz w:val="24"/>
          <w:szCs w:val="24"/>
          <w:highlight w:val="none"/>
          <w:lang w:val="zh-CN"/>
        </w:rPr>
        <w:t xml:space="preserve">签订合同书及合同条款应以磋商文件和成交供应商的响应文件为依据。</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25.4 </w:t>
      </w:r>
      <w:r>
        <w:rPr>
          <w:rFonts w:hint="eastAsia" w:ascii="宋体" w:hAnsi="宋体"/>
          <w:bCs/>
          <w:sz w:val="24"/>
          <w:szCs w:val="24"/>
          <w:highlight w:val="none"/>
          <w:lang w:val="zh-CN"/>
        </w:rPr>
        <w:t xml:space="preserve">签订合同前，</w:t>
      </w:r>
      <w:r>
        <w:rPr>
          <w:rFonts w:hint="eastAsia" w:ascii="宋体" w:hAnsi="宋体"/>
          <w:bCs/>
          <w:sz w:val="24"/>
          <w:szCs w:val="24"/>
          <w:highlight w:val="none"/>
        </w:rPr>
        <w:t xml:space="preserve">成交</w:t>
      </w:r>
      <w:r>
        <w:rPr>
          <w:rFonts w:hint="eastAsia" w:ascii="宋体" w:hAnsi="宋体"/>
          <w:bCs/>
          <w:sz w:val="24"/>
          <w:szCs w:val="24"/>
          <w:highlight w:val="none"/>
          <w:lang w:val="zh-CN"/>
        </w:rPr>
        <w:t xml:space="preserve">供应商须缴纳</w:t>
      </w:r>
      <w:r>
        <w:rPr>
          <w:rFonts w:hint="eastAsia" w:ascii="宋体" w:hAnsi="宋体"/>
          <w:bCs/>
          <w:sz w:val="24"/>
          <w:szCs w:val="24"/>
          <w:highlight w:val="none"/>
        </w:rPr>
        <w:t xml:space="preserve">成交</w:t>
      </w:r>
      <w:r>
        <w:rPr>
          <w:rFonts w:hint="eastAsia" w:ascii="宋体" w:hAnsi="宋体"/>
          <w:bCs/>
          <w:sz w:val="24"/>
          <w:szCs w:val="24"/>
          <w:highlight w:val="none"/>
          <w:lang w:val="zh-CN"/>
        </w:rPr>
        <w:t xml:space="preserve">合同总金额</w:t>
      </w:r>
      <w:r>
        <w:rPr>
          <w:rFonts w:ascii="宋体" w:hAnsi="宋体"/>
          <w:bCs/>
          <w:sz w:val="24"/>
          <w:szCs w:val="24"/>
          <w:highlight w:val="none"/>
          <w:u w:val="single"/>
          <w:lang w:val="zh-CN"/>
        </w:rPr>
        <w:t xml:space="preserve"> </w:t>
      </w:r>
      <w:r>
        <w:rPr>
          <w:rFonts w:hint="eastAsia" w:ascii="宋体" w:hAnsi="宋体"/>
          <w:bCs/>
          <w:sz w:val="24"/>
          <w:szCs w:val="24"/>
          <w:highlight w:val="none"/>
          <w:u w:val="single"/>
        </w:rPr>
        <w:t xml:space="preserve"> / </w:t>
      </w:r>
      <w:r>
        <w:rPr>
          <w:rFonts w:ascii="宋体" w:hAnsi="宋体"/>
          <w:bCs/>
          <w:sz w:val="24"/>
          <w:szCs w:val="24"/>
          <w:highlight w:val="none"/>
          <w:u w:val="single"/>
          <w:lang w:val="zh-CN"/>
        </w:rPr>
        <w:t xml:space="preserve"> </w:t>
      </w:r>
      <w:r>
        <w:rPr>
          <w:rFonts w:hint="eastAsia" w:ascii="宋体" w:hAnsi="宋体"/>
          <w:bCs/>
          <w:sz w:val="24"/>
          <w:szCs w:val="24"/>
          <w:highlight w:val="none"/>
          <w:lang w:val="zh-CN"/>
        </w:rPr>
        <w:t xml:space="preserve">%的履约保证金，</w:t>
      </w:r>
      <w:r>
        <w:rPr>
          <w:rFonts w:hint="eastAsia" w:ascii="宋体" w:hAnsi="宋体"/>
          <w:bCs/>
          <w:sz w:val="24"/>
          <w:szCs w:val="24"/>
          <w:highlight w:val="none"/>
        </w:rPr>
        <w:t xml:space="preserve">成交后与采购人联系获取缴纳账户信息</w:t>
      </w:r>
      <w:r>
        <w:rPr>
          <w:rFonts w:hint="eastAsia" w:ascii="宋体" w:hAnsi="宋体"/>
          <w:bCs/>
          <w:sz w:val="24"/>
          <w:szCs w:val="24"/>
          <w:highlight w:val="none"/>
          <w:lang w:val="zh-CN"/>
        </w:rPr>
        <w:t xml:space="preserve">。</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25.4</w:t>
      </w:r>
      <w:r>
        <w:rPr>
          <w:rFonts w:ascii="宋体" w:hAnsi="宋体"/>
          <w:bCs/>
          <w:sz w:val="24"/>
          <w:szCs w:val="24"/>
          <w:highlight w:val="none"/>
        </w:rPr>
        <w:t xml:space="preserve">.</w:t>
      </w:r>
      <w:r>
        <w:rPr>
          <w:rFonts w:hint="eastAsia" w:ascii="宋体" w:hAnsi="宋体"/>
          <w:bCs/>
          <w:sz w:val="24"/>
          <w:szCs w:val="24"/>
          <w:highlight w:val="none"/>
        </w:rPr>
        <w:t xml:space="preserve">1采购人应当允许供应商自主选择以保函（保险）等非现金形式缴纳或提交，并与成交供应商在采购合同中约定履约保证金退还的方式、时间、条件和不予退还的情形，明确逾期退还履约保证金的违约责任。</w:t>
      </w:r>
      <w:r/>
    </w:p>
    <w:tbl>
      <w:tblPr>
        <w:tblStyle w:val="11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2"/>
        <w:gridCol w:w="2548"/>
        <w:gridCol w:w="965"/>
        <w:gridCol w:w="3555"/>
      </w:tblGrid>
      <w:tr>
        <w:trPr>
          <w:jc w:val="center"/>
          <w:trHeight w:val="1111"/>
        </w:trPr>
        <w:tc>
          <w:tcPr>
            <w:tcW w:w="2132" w:type="dxa"/>
            <w:vAlign w:val="center"/>
            <w:textDirection w:val="lrTb"/>
            <w:noWrap w:val="false"/>
          </w:tcPr>
          <w:p>
            <w:pPr>
              <w:jc w:val="center"/>
              <w:rPr>
                <w:rFonts w:ascii="宋体" w:hAnsi="宋体"/>
                <w:bCs/>
                <w:szCs w:val="21"/>
                <w:highlight w:val="none"/>
                <w:lang w:val="zh-CN"/>
              </w:rPr>
            </w:pPr>
            <w:r>
              <w:rPr>
                <w:rFonts w:hint="eastAsia"/>
                <w:szCs w:val="21"/>
                <w:highlight w:val="none"/>
              </w:rPr>
              <w:t xml:space="preserve">交纳履约保证金账户名称</w:t>
            </w:r>
            <w:r/>
          </w:p>
        </w:tc>
        <w:tc>
          <w:tcPr>
            <w:tcW w:w="2548" w:type="dxa"/>
            <w:vAlign w:val="center"/>
            <w:textDirection w:val="lrTb"/>
            <w:noWrap w:val="false"/>
          </w:tcPr>
          <w:p>
            <w:pPr>
              <w:jc w:val="center"/>
              <w:rPr>
                <w:rFonts w:ascii="宋体" w:hAnsi="宋体"/>
                <w:bCs/>
                <w:szCs w:val="21"/>
                <w:highlight w:val="none"/>
              </w:rPr>
            </w:pPr>
            <w:r>
              <w:rPr>
                <w:rFonts w:hint="eastAsia" w:ascii="宋体" w:hAnsi="宋体"/>
                <w:bCs/>
                <w:szCs w:val="21"/>
                <w:highlight w:val="none"/>
              </w:rPr>
              <w:t xml:space="preserve">/</w:t>
            </w:r>
            <w:r/>
          </w:p>
        </w:tc>
        <w:tc>
          <w:tcPr>
            <w:tcW w:w="965" w:type="dxa"/>
            <w:vAlign w:val="center"/>
            <w:vMerge w:val="restart"/>
            <w:textDirection w:val="lrTb"/>
            <w:noWrap w:val="false"/>
          </w:tcPr>
          <w:p>
            <w:pPr>
              <w:jc w:val="center"/>
              <w:rPr>
                <w:rFonts w:ascii="宋体" w:hAnsi="宋体"/>
                <w:bCs/>
                <w:szCs w:val="21"/>
                <w:highlight w:val="none"/>
                <w:lang w:val="zh-CN"/>
              </w:rPr>
            </w:pPr>
            <w:r>
              <w:rPr>
                <w:rFonts w:hint="eastAsia" w:ascii="宋体" w:hAnsi="宋体"/>
                <w:bCs/>
                <w:szCs w:val="21"/>
                <w:highlight w:val="none"/>
                <w:lang w:val="zh-CN"/>
              </w:rPr>
              <w:t xml:space="preserve">交纳</w:t>
            </w:r>
            <w:r/>
          </w:p>
          <w:p>
            <w:pPr>
              <w:jc w:val="center"/>
              <w:rPr>
                <w:rFonts w:ascii="宋体" w:hAnsi="宋体"/>
                <w:bCs/>
                <w:szCs w:val="21"/>
                <w:highlight w:val="none"/>
                <w:lang w:val="zh-CN"/>
              </w:rPr>
            </w:pPr>
            <w:r>
              <w:rPr>
                <w:rFonts w:hint="eastAsia" w:ascii="宋体" w:hAnsi="宋体"/>
                <w:bCs/>
                <w:szCs w:val="21"/>
                <w:highlight w:val="none"/>
                <w:lang w:val="zh-CN"/>
              </w:rPr>
              <w:t xml:space="preserve">形式</w:t>
            </w:r>
            <w:r/>
          </w:p>
        </w:tc>
        <w:tc>
          <w:tcPr>
            <w:tcW w:w="3555" w:type="dxa"/>
            <w:vAlign w:val="center"/>
            <w:vMerge w:val="restart"/>
            <w:textDirection w:val="lrTb"/>
            <w:noWrap w:val="false"/>
          </w:tcPr>
          <w:p>
            <w:pPr>
              <w:jc w:val="center"/>
              <w:rPr>
                <w:rFonts w:ascii="宋体" w:hAnsi="宋体"/>
                <w:bCs/>
                <w:szCs w:val="21"/>
                <w:highlight w:val="none"/>
                <w:lang w:val="zh-CN"/>
              </w:rPr>
            </w:pPr>
            <w:r>
              <w:rPr>
                <w:rFonts w:hint="eastAsia"/>
                <w:bCs/>
                <w:szCs w:val="21"/>
                <w:highlight w:val="none"/>
              </w:rPr>
              <w:t xml:space="preserve">/</w:t>
            </w:r>
            <w:r/>
          </w:p>
        </w:tc>
      </w:tr>
      <w:tr>
        <w:trPr>
          <w:jc w:val="center"/>
          <w:trHeight w:val="909"/>
        </w:trPr>
        <w:tc>
          <w:tcPr>
            <w:tcW w:w="2132" w:type="dxa"/>
            <w:vAlign w:val="center"/>
            <w:textDirection w:val="lrTb"/>
            <w:noWrap w:val="false"/>
          </w:tcPr>
          <w:p>
            <w:pPr>
              <w:jc w:val="center"/>
              <w:rPr>
                <w:rFonts w:ascii="宋体" w:hAnsi="宋体"/>
                <w:bCs/>
                <w:szCs w:val="21"/>
                <w:highlight w:val="none"/>
                <w:lang w:val="zh-CN"/>
              </w:rPr>
            </w:pPr>
            <w:r>
              <w:rPr>
                <w:rFonts w:hint="eastAsia" w:ascii="宋体" w:hAnsi="宋体"/>
                <w:bCs/>
                <w:szCs w:val="21"/>
                <w:highlight w:val="none"/>
                <w:lang w:val="zh-CN"/>
              </w:rPr>
              <w:t xml:space="preserve">开户银行及行号</w:t>
            </w:r>
            <w:r/>
          </w:p>
        </w:tc>
        <w:tc>
          <w:tcPr>
            <w:tcW w:w="2548" w:type="dxa"/>
            <w:vAlign w:val="center"/>
            <w:textDirection w:val="lrTb"/>
            <w:noWrap w:val="false"/>
          </w:tcPr>
          <w:p>
            <w:pPr>
              <w:jc w:val="center"/>
              <w:rPr>
                <w:rFonts w:ascii="宋体" w:hAnsi="宋体"/>
                <w:bCs/>
                <w:szCs w:val="21"/>
                <w:highlight w:val="none"/>
              </w:rPr>
            </w:pPr>
            <w:r>
              <w:rPr>
                <w:rFonts w:hint="eastAsia" w:ascii="宋体" w:hAnsi="宋体"/>
                <w:bCs/>
                <w:szCs w:val="21"/>
                <w:highlight w:val="none"/>
              </w:rPr>
              <w:t xml:space="preserve">/</w:t>
            </w:r>
            <w:r/>
          </w:p>
        </w:tc>
        <w:tc>
          <w:tcPr>
            <w:tcW w:w="965" w:type="dxa"/>
            <w:vAlign w:val="center"/>
            <w:vMerge w:val="continue"/>
            <w:textDirection w:val="lrTb"/>
            <w:noWrap w:val="false"/>
          </w:tcPr>
          <w:p>
            <w:pPr>
              <w:jc w:val="center"/>
              <w:spacing w:line="360" w:lineRule="auto"/>
              <w:rPr>
                <w:rFonts w:ascii="宋体" w:hAnsi="宋体"/>
                <w:bCs/>
                <w:szCs w:val="21"/>
                <w:highlight w:val="none"/>
                <w:lang w:val="zh-CN"/>
              </w:rPr>
            </w:pPr>
            <w:r>
              <w:rPr>
                <w:rFonts w:ascii="宋体" w:hAnsi="宋体"/>
                <w:bCs/>
                <w:szCs w:val="21"/>
                <w:highlight w:val="none"/>
                <w:lang w:val="zh-CN"/>
              </w:rPr>
            </w:r>
            <w:r/>
          </w:p>
        </w:tc>
        <w:tc>
          <w:tcPr>
            <w:tcW w:w="3555" w:type="dxa"/>
            <w:vAlign w:val="center"/>
            <w:vMerge w:val="continue"/>
            <w:textDirection w:val="lrTb"/>
            <w:noWrap w:val="false"/>
          </w:tcPr>
          <w:p>
            <w:pPr>
              <w:jc w:val="center"/>
              <w:spacing w:line="360" w:lineRule="auto"/>
              <w:rPr>
                <w:rFonts w:ascii="宋体" w:hAnsi="宋体"/>
                <w:bCs/>
                <w:szCs w:val="21"/>
                <w:highlight w:val="none"/>
                <w:lang w:val="zh-CN"/>
              </w:rPr>
            </w:pPr>
            <w:r>
              <w:rPr>
                <w:rFonts w:ascii="宋体" w:hAnsi="宋体"/>
                <w:bCs/>
                <w:szCs w:val="21"/>
                <w:highlight w:val="none"/>
                <w:lang w:val="zh-CN"/>
              </w:rPr>
            </w:r>
            <w:r/>
          </w:p>
        </w:tc>
      </w:tr>
    </w:tbl>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25.4</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hint="eastAsia"/>
          <w:highlight w:val="none"/>
        </w:rPr>
        <w:t xml:space="preserve"> </w:t>
      </w:r>
      <w:r>
        <w:rPr>
          <w:rFonts w:hint="eastAsia" w:ascii="宋体" w:hAnsi="宋体"/>
          <w:bCs/>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缴纳履约保证金。电子履约保函（保险）办理方式和相关要求详见《关于在全省政府采购领域推行电子履约保函（保险）的通知》（苏财购〔2023〕150号）。</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25.5 </w:t>
      </w:r>
      <w:bookmarkStart w:id="103" w:name="OLE_LINK5"/>
      <w:r>
        <w:rPr>
          <w:rFonts w:hint="eastAsia" w:ascii="宋体" w:hAnsi="宋体"/>
          <w:bCs/>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中标候选人名单排序，视情况确定下一候选人为成交供应商，也可以重新开展政府采购活动。无正当理由拒绝签订合同的成交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104" w:name="OLE_LINK2"/>
      <w:r>
        <w:rPr>
          <w:rFonts w:hint="eastAsia" w:ascii="宋体" w:hAnsi="宋体"/>
          <w:bCs/>
          <w:sz w:val="24"/>
          <w:szCs w:val="24"/>
          <w:highlight w:val="none"/>
          <w:lang w:val="zh-CN"/>
        </w:rPr>
        <w:t xml:space="preserve">。</w:t>
      </w:r>
      <w:bookmarkEnd w:id="103"/>
      <w:r/>
      <w:bookmarkEnd w:id="104"/>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成交供应商不得参加对该项目重新开展的采购活动。</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中标候选人放弃中标资格的，参照前款进行处理。</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5.6</w:t>
      </w:r>
      <w:r>
        <w:rPr>
          <w:rFonts w:hint="eastAsia" w:ascii="宋体" w:hAnsi="宋体"/>
          <w:bCs/>
          <w:sz w:val="24"/>
          <w:szCs w:val="24"/>
          <w:highlight w:val="none"/>
          <w:lang w:val="zh-CN"/>
        </w:rPr>
        <w:t xml:space="preserve"> 采购合同履行中，采购人需追加与合同标的相同</w:t>
      </w:r>
      <w:r>
        <w:rPr>
          <w:rFonts w:hint="eastAsia" w:ascii="宋体" w:hAnsi="宋体"/>
          <w:bCs/>
          <w:sz w:val="24"/>
          <w:szCs w:val="24"/>
          <w:highlight w:val="none"/>
        </w:rPr>
        <w:t xml:space="preserve">服务或</w:t>
      </w:r>
      <w:r>
        <w:rPr>
          <w:rFonts w:hint="eastAsia" w:ascii="宋体" w:hAnsi="宋体"/>
          <w:bCs/>
          <w:sz w:val="24"/>
          <w:szCs w:val="24"/>
          <w:highlight w:val="none"/>
          <w:lang w:val="zh-CN"/>
        </w:rPr>
        <w:t xml:space="preserve">货物的，在不改变合同其他条款的前提下，可以与成交供应商协商签订补充合同，但所有补充合同的采购金额不得超过原合同采购金额的百分之十。</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26、</w:t>
      </w:r>
      <w:bookmarkStart w:id="105" w:name="_Hlk128408877"/>
      <w:r>
        <w:rPr>
          <w:rFonts w:hint="eastAsia" w:ascii="宋体" w:hAnsi="宋体"/>
          <w:b/>
          <w:sz w:val="24"/>
          <w:szCs w:val="24"/>
          <w:highlight w:val="none"/>
        </w:rPr>
        <w:t xml:space="preserve">政府采购合同融资</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6</w:t>
      </w:r>
      <w:r>
        <w:rPr>
          <w:rFonts w:ascii="宋体" w:hAnsi="宋体"/>
          <w:bCs/>
          <w:sz w:val="24"/>
          <w:szCs w:val="24"/>
          <w:highlight w:val="none"/>
        </w:rPr>
        <w:t xml:space="preserve">.1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26</w:t>
      </w:r>
      <w:r>
        <w:rPr>
          <w:rFonts w:ascii="宋体" w:hAnsi="宋体"/>
          <w:bCs/>
          <w:sz w:val="24"/>
          <w:szCs w:val="24"/>
          <w:highlight w:val="none"/>
        </w:rPr>
        <w:t xml:space="preserve">.2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bookmarkEnd w:id="105"/>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八、投标行为及投标产品</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27、投标行为及投标产品：</w:t>
      </w:r>
      <w:r/>
    </w:p>
    <w:p>
      <w:pPr>
        <w:numPr>
          <w:ilvl w:val="0"/>
          <w:numId w:val="11"/>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供应商的投标行为必须遵守各项法律法规、规章及相关制度的规定。</w:t>
      </w:r>
      <w:r/>
    </w:p>
    <w:p>
      <w:pPr>
        <w:numPr>
          <w:ilvl w:val="0"/>
          <w:numId w:val="11"/>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投标产品、产品安装（施工）及服务质量等应符合国家、行业等相关标准及要求。</w:t>
      </w:r>
      <w:r/>
    </w:p>
    <w:p>
      <w:pPr>
        <w:numPr>
          <w:ilvl w:val="0"/>
          <w:numId w:val="11"/>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如投标产品为进口产品的，则投标产品必须为通过中国海关报关验放进入中国境内且产自关境外的产品。</w:t>
      </w:r>
      <w:r/>
    </w:p>
    <w:p>
      <w:pPr>
        <w:numPr>
          <w:ilvl w:val="0"/>
          <w:numId w:val="11"/>
        </w:numPr>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供应商提供的产品应是全新、未使用过的原装合格正品。供应商中标后，在供货期内如遇产品平滑（自然）升级，成交供应商应提供平滑升级商品不补差价（磋商文件中有特殊要求的除外）。</w:t>
      </w:r>
      <w:r/>
    </w:p>
    <w:p>
      <w:pPr>
        <w:numPr>
          <w:ilvl w:val="0"/>
          <w:numId w:val="11"/>
        </w:numPr>
        <w:spacing w:line="360" w:lineRule="auto"/>
        <w:rPr>
          <w:rFonts w:ascii="宋体" w:hAnsi="宋体"/>
          <w:bCs/>
          <w:sz w:val="24"/>
          <w:szCs w:val="24"/>
          <w:highlight w:val="none"/>
        </w:rPr>
      </w:pPr>
      <w:r>
        <w:rPr>
          <w:rFonts w:hint="eastAsia" w:ascii="宋体" w:hAnsi="宋体"/>
          <w:bCs/>
          <w:sz w:val="24"/>
          <w:szCs w:val="24"/>
          <w:highlight w:val="none"/>
          <w:lang w:val="zh-CN"/>
        </w:rPr>
        <w:t xml:space="preserve">磋商文件中要求供应商出具的证书等相关材料，均应在有效期限内，即有效期限应覆盖响应文件评审当日。</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九、验收</w:t>
      </w:r>
      <w:r/>
    </w:p>
    <w:p>
      <w:pPr>
        <w:ind w:firstLine="480"/>
        <w:spacing w:line="360" w:lineRule="auto"/>
        <w:rPr>
          <w:rFonts w:ascii="宋体" w:hAnsi="宋体"/>
          <w:b/>
          <w:sz w:val="24"/>
          <w:szCs w:val="24"/>
          <w:highlight w:val="none"/>
        </w:rPr>
      </w:pPr>
      <w:r>
        <w:rPr>
          <w:rFonts w:hint="eastAsia" w:ascii="宋体" w:hAnsi="宋体"/>
          <w:bCs/>
          <w:sz w:val="24"/>
          <w:szCs w:val="24"/>
          <w:highlight w:val="none"/>
        </w:rPr>
        <w:t xml:space="preserve">28、</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和磋商文件的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以及供应商提供的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w:t>
      </w:r>
      <w:r>
        <w:rPr>
          <w:rFonts w:hint="eastAsia" w:ascii="宋体" w:hAnsi="宋体"/>
          <w:bCs/>
          <w:sz w:val="24"/>
          <w:szCs w:val="24"/>
          <w:highlight w:val="none"/>
          <w:lang w:val="zh-CN"/>
        </w:rPr>
        <w:t xml:space="preserve">供应商的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政府采购项目验收单。由采购人对成交供应商进行履约管理，并及时向成交供应商支付采购资金。</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ascii="宋体" w:hAnsi="宋体"/>
          <w:bCs/>
          <w:sz w:val="24"/>
          <w:szCs w:val="24"/>
          <w:highlight w:val="none"/>
        </w:rPr>
      </w:pPr>
      <w:r/>
      <w:bookmarkStart w:id="106" w:name="OLE_LINK100"/>
      <w:r>
        <w:rPr>
          <w:rFonts w:hint="eastAsia" w:ascii="宋体" w:hAnsi="宋体"/>
          <w:bCs/>
          <w:sz w:val="24"/>
          <w:szCs w:val="24"/>
          <w:highlight w:val="none"/>
        </w:rPr>
        <w:t xml:space="preserve">29、询问</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29.1 </w:t>
      </w:r>
      <w:r>
        <w:rPr>
          <w:rFonts w:hint="eastAsia" w:ascii="宋体" w:hAnsi="宋体"/>
          <w:bCs/>
          <w:sz w:val="24"/>
          <w:szCs w:val="24"/>
          <w:highlight w:val="none"/>
          <w:lang w:val="zh-CN"/>
        </w:rPr>
        <w:t xml:space="preserve">供应商对采购活动事项有疑问的，可以向采购人提出询问，采购人将在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29</w:t>
      </w: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采购代理</w:t>
      </w:r>
      <w:r>
        <w:rPr>
          <w:rFonts w:hint="eastAsia" w:ascii="宋体" w:hAnsi="宋体"/>
          <w:bCs/>
          <w:sz w:val="24"/>
          <w:szCs w:val="24"/>
          <w:highlight w:val="none"/>
          <w:lang w:val="zh-CN"/>
        </w:rPr>
        <w:t xml:space="preserve">机构不负责向任何供应商解释评审情况。</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30、质疑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30.1</w:t>
      </w:r>
      <w:bookmarkStart w:id="107" w:name="OLE_LINK139"/>
      <w:r>
        <w:rPr>
          <w:rFonts w:ascii="宋体" w:hAnsi="宋体"/>
          <w:bCs/>
          <w:sz w:val="24"/>
          <w:szCs w:val="24"/>
          <w:highlight w:val="none"/>
        </w:rPr>
        <w:t xml:space="preserve"> </w:t>
      </w:r>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sz w:val="24"/>
          <w:szCs w:val="24"/>
          <w:highlight w:val="none"/>
          <w:lang w:val="zh-CN"/>
        </w:rPr>
        <w:t xml:space="preserve">政府采购供应商质疑函范本</w:t>
      </w:r>
      <w:r>
        <w:rPr>
          <w:rFonts w:hint="eastAsia" w:ascii="宋体" w:hAnsi="宋体"/>
          <w:bCs/>
          <w:sz w:val="24"/>
          <w:szCs w:val="24"/>
          <w:highlight w:val="none"/>
          <w:lang w:val="zh-CN"/>
        </w:rPr>
        <w:fldChar w:fldCharType="end"/>
      </w:r>
      <w:r>
        <w:rPr>
          <w:rFonts w:hint="eastAsia" w:ascii="宋体" w:hAnsi="宋体"/>
          <w:bCs/>
          <w:sz w:val="24"/>
          <w:szCs w:val="24"/>
          <w:highlight w:val="none"/>
          <w:lang w:val="zh-CN"/>
        </w:rPr>
        <w:t xml:space="preserve">》）。</w:t>
      </w:r>
      <w:bookmarkEnd w:id="107"/>
      <w:r>
        <w:rPr>
          <w:rFonts w:hint="eastAsia" w:ascii="宋体" w:hAnsi="宋体"/>
          <w:bCs/>
          <w:sz w:val="24"/>
          <w:szCs w:val="24"/>
          <w:highlight w:val="none"/>
          <w:lang w:val="zh-CN"/>
        </w:rPr>
        <w:t xml:space="preserve">同一项目下的不同采购包，供应商只能对其参与的采购包提出质疑。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30</w:t>
      </w:r>
      <w:r>
        <w:rPr>
          <w:rFonts w:hint="eastAsia" w:ascii="宋体" w:hAnsi="宋体"/>
          <w:bCs/>
          <w:sz w:val="24"/>
          <w:szCs w:val="24"/>
          <w:highlight w:val="none"/>
          <w:lang w:val="zh-CN"/>
        </w:rPr>
        <w:t xml:space="preserve">.2 </w:t>
      </w:r>
      <w:bookmarkStart w:id="108" w:name="OLE_LINK44"/>
      <w:r>
        <w:rPr>
          <w:rFonts w:hint="eastAsia" w:ascii="宋体" w:hAnsi="宋体"/>
          <w:bCs/>
          <w:sz w:val="24"/>
          <w:szCs w:val="24"/>
          <w:highlight w:val="none"/>
          <w:lang w:val="zh-CN"/>
        </w:rPr>
        <w:t xml:space="preserve">质疑答复责任主体：</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根据《中华人民共和国政府采购法》第</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认为采购文件、采购过程和</w:t>
      </w:r>
      <w:r>
        <w:rPr>
          <w:rFonts w:hint="eastAsia" w:ascii="宋体" w:hAnsi="宋体"/>
          <w:bCs/>
          <w:sz w:val="24"/>
          <w:szCs w:val="24"/>
          <w:highlight w:val="none"/>
          <w:lang w:val="zh-CN"/>
        </w:rPr>
        <w:t xml:space="preserve">中标</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bookmarkEnd w:id="108"/>
      <w:r>
        <w:rPr>
          <w:rFonts w:ascii="宋体" w:hAnsi="宋体"/>
          <w:bCs/>
          <w:sz w:val="24"/>
          <w:szCs w:val="24"/>
          <w:highlight w:val="none"/>
          <w:lang w:val="zh-CN"/>
        </w:rPr>
        <w:t xml:space="preserve"> </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30</w:t>
      </w:r>
      <w:r>
        <w:rPr>
          <w:rFonts w:hint="eastAsia" w:ascii="宋体" w:hAnsi="宋体"/>
          <w:bCs/>
          <w:sz w:val="24"/>
          <w:szCs w:val="24"/>
          <w:highlight w:val="none"/>
          <w:lang w:val="zh-CN"/>
        </w:rPr>
        <w:t xml:space="preserve">.3 </w:t>
      </w:r>
      <w:bookmarkStart w:id="109" w:name="OLE_LINK141"/>
      <w:r>
        <w:rPr>
          <w:rFonts w:hint="eastAsia" w:ascii="宋体" w:hAnsi="宋体"/>
          <w:bCs/>
          <w:sz w:val="24"/>
          <w:szCs w:val="24"/>
          <w:highlight w:val="none"/>
          <w:lang w:val="zh-CN"/>
        </w:rPr>
        <w:t xml:space="preserve">质疑时效期间的起算：对磋商文件提出质疑的，应自磋商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9"/>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30.4 </w:t>
      </w:r>
      <w:r>
        <w:rPr>
          <w:rFonts w:hint="eastAsia" w:ascii="宋体" w:hAnsi="宋体"/>
          <w:bCs/>
          <w:sz w:val="24"/>
          <w:szCs w:val="24"/>
          <w:highlight w:val="none"/>
          <w:lang w:val="zh-CN"/>
        </w:rPr>
        <w:t xml:space="preserve">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bookmarkStart w:id="110" w:name="OLE_LINK142"/>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31、投诉</w:t>
      </w:r>
      <w:r/>
    </w:p>
    <w:p>
      <w:pPr>
        <w:ind w:firstLine="480"/>
        <w:spacing w:line="360" w:lineRule="auto"/>
        <w:rPr>
          <w:highlight w:val="none"/>
        </w:rPr>
      </w:pPr>
      <w:r>
        <w:rPr>
          <w:rFonts w:hint="eastAsia" w:ascii="宋体" w:hAnsi="宋体"/>
          <w:bCs/>
          <w:sz w:val="24"/>
          <w:szCs w:val="24"/>
          <w:highlight w:val="none"/>
        </w:rPr>
        <w:t xml:space="preserve">31.1</w:t>
      </w:r>
      <w:r>
        <w:rPr>
          <w:rFonts w:ascii="宋体" w:hAnsi="宋体"/>
          <w:bCs/>
          <w:sz w:val="24"/>
          <w:szCs w:val="24"/>
          <w:highlight w:val="none"/>
          <w:lang w:val="zh-CN"/>
        </w:rPr>
        <w:t xml:space="preserve">质疑</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对采购人的答复不满意或者采购人未在规定的时间内作出答复的，</w:t>
      </w:r>
      <w:bookmarkEnd w:id="106"/>
      <w:r/>
      <w:bookmarkEnd w:id="110"/>
      <w:r>
        <w:rPr>
          <w:rFonts w:ascii="宋体" w:hAnsi="宋体"/>
          <w:bCs/>
          <w:sz w:val="24"/>
          <w:szCs w:val="24"/>
          <w:highlight w:val="none"/>
          <w:lang w:val="zh-CN"/>
        </w:rPr>
        <w:t xml:space="preserve">可以在答复期满后十五个工作日内</w:t>
      </w:r>
      <w:r>
        <w:rPr>
          <w:rFonts w:hint="eastAsia" w:ascii="宋体" w:hAnsi="宋体"/>
          <w:bCs/>
          <w:sz w:val="24"/>
          <w:szCs w:val="24"/>
          <w:highlight w:val="none"/>
          <w:lang w:val="zh-CN"/>
        </w:rPr>
        <w:t xml:space="preserve">向报价邀请函中的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r/>
    </w:p>
    <w:p>
      <w:pPr>
        <w:pStyle w:val="1112"/>
        <w:rPr>
          <w:highlight w:val="none"/>
        </w:rPr>
        <w:sectPr>
          <w:headerReference w:type="default" r:id="rId10"/>
          <w:footerReference w:type="default" r:id="rId15"/>
          <w:footnotePr/>
          <w:endnotePr/>
          <w:type w:val="nextPage"/>
          <w:pgSz w:w="11906" w:h="16838" w:orient="portrait"/>
          <w:pgMar w:top="1134" w:right="1134" w:bottom="1134" w:left="1134" w:header="851" w:footer="992" w:gutter="0"/>
          <w:cols w:num="1" w:sep="0" w:space="720" w:equalWidth="1"/>
          <w:docGrid w:linePitch="360"/>
        </w:sectPr>
      </w:pPr>
      <w:r>
        <w:rPr>
          <w:highlight w:val="none"/>
        </w:rPr>
      </w:r>
      <w:r/>
    </w:p>
    <w:p>
      <w:pPr>
        <w:jc w:val="center"/>
        <w:rPr>
          <w:rFonts w:ascii="宋体" w:hAnsi="宋体" w:cs="宋体"/>
          <w:b/>
          <w:bCs/>
          <w:sz w:val="24"/>
          <w:szCs w:val="24"/>
          <w:highlight w:val="none"/>
        </w:rPr>
        <w:outlineLvl w:val="0"/>
      </w:pPr>
      <w:r/>
      <w:bookmarkStart w:id="111" w:name="_Toc17275"/>
      <w:r>
        <w:rPr>
          <w:rFonts w:hint="eastAsia" w:ascii="宋体" w:hAnsi="宋体" w:cs="宋体"/>
          <w:b/>
          <w:bCs/>
          <w:sz w:val="24"/>
          <w:szCs w:val="24"/>
          <w:highlight w:val="none"/>
        </w:rPr>
        <w:t xml:space="preserve">第三章 项目技术要求和有关说明</w:t>
      </w:r>
      <w:bookmarkEnd w:id="7"/>
      <w:r/>
      <w:bookmarkEnd w:id="111"/>
      <w:r/>
      <w:r/>
    </w:p>
    <w:p>
      <w:pPr>
        <w:ind w:firstLine="480"/>
        <w:spacing w:line="360" w:lineRule="auto"/>
        <w:rPr>
          <w:rFonts w:ascii="宋体" w:hAnsi="宋体"/>
          <w:bCs/>
          <w:sz w:val="24"/>
          <w:szCs w:val="24"/>
          <w:highlight w:val="none"/>
        </w:rPr>
      </w:pPr>
      <w:r/>
      <w:bookmarkStart w:id="112" w:name="_Toc19794"/>
      <w:r/>
      <w:r/>
    </w:p>
    <w:p>
      <w:pPr>
        <w:ind w:firstLine="484"/>
        <w:spacing w:line="360" w:lineRule="auto"/>
        <w:rPr>
          <w:rFonts w:ascii="宋体" w:hAnsi="宋体"/>
          <w:bCs/>
          <w:szCs w:val="21"/>
          <w:highlight w:val="none"/>
        </w:rPr>
      </w:pPr>
      <w:r>
        <w:rPr>
          <w:rFonts w:hint="eastAsia" w:ascii="宋体" w:hAnsi="宋体"/>
          <w:bCs/>
          <w:sz w:val="24"/>
          <w:szCs w:val="24"/>
          <w:highlight w:val="none"/>
        </w:rPr>
        <w:t xml:space="preserve">本项目为宜兴市财政局预算一体化运维项目，具体要求如下，供应商须提供满足以下要求的服务。</w:t>
      </w:r>
      <w:r/>
    </w:p>
    <w:p>
      <w:pPr>
        <w:pStyle w:val="1098"/>
        <w:spacing w:before="0" w:after="0" w:line="360" w:lineRule="auto"/>
        <w:rPr>
          <w:rFonts w:ascii="宋体" w:hAnsi="宋体" w:eastAsia="宋体"/>
          <w:sz w:val="24"/>
          <w:highlight w:val="none"/>
        </w:rPr>
      </w:pPr>
      <w:r>
        <w:rPr>
          <w:rFonts w:hint="eastAsia" w:ascii="宋体" w:hAnsi="宋体" w:eastAsia="宋体"/>
          <w:highlight w:val="none"/>
        </w:rPr>
        <w:t xml:space="preserve">一.项目背景</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根据财政部关于财政预算管理一体化系统建设和部署的要求，对标财政部业务规范和技术标准，江苏省财政厅建设了全省统一的预算管理一体化系统。按照省财政厅统一组织、地方财政部门具体负责、系统开发厂商后台支撑、服务团队现场保障模式组织实施，保障预算管理一体化系统部署及运维。</w:t>
      </w:r>
      <w:r/>
    </w:p>
    <w:p>
      <w:pPr>
        <w:ind w:firstLine="480"/>
        <w:jc w:val="left"/>
        <w:spacing w:line="360" w:lineRule="auto"/>
        <w:widowControl/>
        <w:rPr>
          <w:rFonts w:ascii="宋体" w:hAnsi="宋体"/>
          <w:sz w:val="24"/>
          <w:highlight w:val="none"/>
        </w:rPr>
      </w:pPr>
      <w:r>
        <w:rPr>
          <w:rFonts w:ascii="宋体" w:hAnsi="宋体"/>
          <w:sz w:val="24"/>
          <w:highlight w:val="none"/>
        </w:rPr>
        <w:t xml:space="preserve">为积极稳妥推进全省乡镇财政纳入预算管理一体化系统，如期完成我省预算管理一体化业务全覆盖工作目标，省财政厅研究制定了《江苏省乡镇财政纳入预算管理一体化系统实施方案》</w:t>
      </w:r>
      <w:r>
        <w:rPr>
          <w:rFonts w:hint="eastAsia" w:ascii="宋体" w:hAnsi="宋体"/>
          <w:sz w:val="24"/>
          <w:highlight w:val="none"/>
        </w:rPr>
        <w:t xml:space="preserve">，并于2022年7月13日下发了</w:t>
      </w:r>
      <w:r>
        <w:rPr>
          <w:rFonts w:ascii="宋体" w:hAnsi="宋体"/>
          <w:sz w:val="24"/>
          <w:highlight w:val="none"/>
        </w:rPr>
        <w:t xml:space="preserve">财办发〔2022〕12号</w:t>
      </w:r>
      <w:r>
        <w:rPr>
          <w:rFonts w:hint="eastAsia" w:ascii="宋体" w:hAnsi="宋体"/>
          <w:sz w:val="24"/>
          <w:highlight w:val="none"/>
        </w:rPr>
        <w:t xml:space="preserve">文件（</w:t>
      </w:r>
      <w:r>
        <w:rPr>
          <w:rFonts w:ascii="宋体" w:hAnsi="宋体"/>
          <w:sz w:val="24"/>
          <w:highlight w:val="none"/>
        </w:rPr>
        <w:t xml:space="preserve">江苏省财政厅关于印发乡镇财政纳入预算管理一体化系统实施方案的通知</w:t>
      </w:r>
      <w:r>
        <w:rPr>
          <w:rFonts w:hint="eastAsia" w:ascii="宋体" w:hAnsi="宋体"/>
          <w:sz w:val="24"/>
          <w:highlight w:val="none"/>
        </w:rPr>
        <w:t xml:space="preserve">）。文件中要求，</w:t>
      </w:r>
      <w:r>
        <w:rPr>
          <w:rFonts w:ascii="宋体" w:hAnsi="宋体"/>
          <w:sz w:val="24"/>
          <w:highlight w:val="none"/>
        </w:rPr>
        <w:t xml:space="preserve">全省所有乡镇财政（包括名称为街道、开发区的基层财政，下同）应在2022年底前纳入预算管理一体化系统。</w:t>
      </w:r>
      <w:r/>
    </w:p>
    <w:p>
      <w:pPr>
        <w:pStyle w:val="1098"/>
        <w:spacing w:before="0" w:after="0" w:line="360" w:lineRule="auto"/>
        <w:rPr>
          <w:rFonts w:ascii="宋体" w:hAnsi="宋体" w:eastAsia="宋体"/>
          <w:highlight w:val="none"/>
        </w:rPr>
      </w:pPr>
      <w:r>
        <w:rPr>
          <w:rFonts w:hint="eastAsia" w:ascii="宋体" w:hAnsi="宋体" w:eastAsia="宋体"/>
          <w:highlight w:val="none"/>
        </w:rPr>
        <w:t xml:space="preserve">二.建设目标</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2026-2027年宜兴市本级预算管理一体化系统运维及服务；</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2026-2027年宜兴市乡镇预算管理一体化系统运维及服务。</w:t>
      </w:r>
      <w:r/>
    </w:p>
    <w:p>
      <w:pPr>
        <w:pStyle w:val="1098"/>
        <w:spacing w:before="0" w:after="0" w:line="360" w:lineRule="auto"/>
        <w:rPr>
          <w:rFonts w:ascii="宋体" w:hAnsi="宋体" w:eastAsia="宋体"/>
          <w:highlight w:val="none"/>
        </w:rPr>
      </w:pPr>
      <w:r>
        <w:rPr>
          <w:rFonts w:hint="eastAsia" w:ascii="宋体" w:hAnsi="宋体" w:eastAsia="宋体"/>
          <w:highlight w:val="none"/>
        </w:rPr>
        <w:t xml:space="preserve">三.建设内容</w:t>
      </w:r>
      <w:r/>
    </w:p>
    <w:p>
      <w:pPr>
        <w:pStyle w:val="1099"/>
        <w:spacing w:before="0" w:after="0" w:line="360" w:lineRule="auto"/>
        <w:rPr>
          <w:rFonts w:ascii="宋体" w:hAnsi="宋体"/>
          <w:sz w:val="28"/>
          <w:szCs w:val="28"/>
          <w:highlight w:val="none"/>
        </w:rPr>
      </w:pPr>
      <w:r>
        <w:rPr>
          <w:rFonts w:hint="eastAsia" w:ascii="宋体" w:hAnsi="宋体"/>
          <w:sz w:val="28"/>
          <w:szCs w:val="28"/>
          <w:highlight w:val="none"/>
        </w:rPr>
        <w:t xml:space="preserve">3.1系统日常实施运维</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1.提供日常操作业务咨询，修复异常业务操作。</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2.完成系统初始化，编制查询报表，提供日常调整、配置服务，如配置系统参数、业务参数、凭单格式、打印设置、计算公式、视图、报表模板等。</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3.协调系统开发公司进行系统版本升级、打补丁，调整中间件、插件等相关设置，排除系统运行中出现的故障等。</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4.收集、整理各类故障记录，分析具体原因并协调各方改进。</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5.提供系统实施运维文档，包括且不限于用户手册、系统手册、应急预案、故障紧急处理措施等。</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6.提供年度结转服务，包括建立新年度账、年底业务数据调整、上年数据结转等。</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7.提供系统回流数据的备份服务，确保数据安全性。</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8.负责省级新建业务模块全实施周期工作。</w:t>
      </w:r>
      <w:r/>
    </w:p>
    <w:p>
      <w:pPr>
        <w:pStyle w:val="1099"/>
        <w:spacing w:before="0" w:after="0" w:line="360" w:lineRule="auto"/>
        <w:rPr>
          <w:rFonts w:ascii="宋体" w:hAnsi="宋体"/>
          <w:sz w:val="28"/>
          <w:szCs w:val="28"/>
          <w:highlight w:val="none"/>
        </w:rPr>
      </w:pPr>
      <w:r>
        <w:rPr>
          <w:rFonts w:hint="eastAsia" w:ascii="宋体" w:hAnsi="宋体"/>
          <w:sz w:val="28"/>
          <w:szCs w:val="28"/>
          <w:highlight w:val="none"/>
        </w:rPr>
        <w:t xml:space="preserve">3.2系统培训服务</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对系统用户提供咨询、操作指导和培训服务。系统培训包括两种：</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（1）最终用户培训</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针对预算单位或财政业务人员的操作培训，侧重业务管理与系统的管理操作。不限于集中培训和上门辅导培训服务等方式。</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（2）系统管理用户培训</w:t>
      </w:r>
      <w:r/>
    </w:p>
    <w:p>
      <w:pPr>
        <w:ind w:firstLine="480"/>
        <w:jc w:val="left"/>
        <w:spacing w:line="360" w:lineRule="auto"/>
        <w:widowControl/>
        <w:rPr>
          <w:rFonts w:ascii="宋体" w:hAnsi="宋体" w:cs="宋体"/>
          <w:sz w:val="24"/>
          <w:highlight w:val="none"/>
        </w:rPr>
      </w:pPr>
      <w:r>
        <w:rPr>
          <w:rFonts w:hint="eastAsia" w:ascii="宋体" w:hAnsi="宋体"/>
          <w:sz w:val="24"/>
          <w:highlight w:val="none"/>
        </w:rPr>
        <w:t xml:space="preserve">针对系统管理人员的培训，侧重系统管理、配置、维护的培训，包括基础数据管理、用户角色授权、工作流管理、报表管理、银行接口交换中心、安全认证管理等。</w:t>
      </w:r>
      <w:r/>
    </w:p>
    <w:p>
      <w:pPr>
        <w:pStyle w:val="1098"/>
        <w:spacing w:before="0" w:after="0" w:line="360" w:lineRule="auto"/>
        <w:rPr>
          <w:rFonts w:ascii="宋体" w:hAnsi="宋体" w:eastAsia="宋体"/>
          <w:highlight w:val="none"/>
        </w:rPr>
      </w:pPr>
      <w:r>
        <w:rPr>
          <w:rFonts w:hint="eastAsia" w:ascii="宋体" w:hAnsi="宋体" w:eastAsia="宋体"/>
          <w:highlight w:val="none"/>
        </w:rPr>
        <w:t xml:space="preserve">四.实施服务要求</w:t>
      </w:r>
      <w:r/>
    </w:p>
    <w:p>
      <w:pPr>
        <w:pStyle w:val="1099"/>
        <w:spacing w:before="0" w:after="0" w:line="360" w:lineRule="auto"/>
        <w:rPr>
          <w:rFonts w:ascii="宋体" w:hAnsi="宋体"/>
          <w:sz w:val="28"/>
          <w:szCs w:val="28"/>
          <w:highlight w:val="none"/>
        </w:rPr>
      </w:pPr>
      <w:r>
        <w:rPr>
          <w:rFonts w:ascii="宋体" w:hAnsi="宋体"/>
          <w:sz w:val="28"/>
          <w:szCs w:val="28"/>
          <w:highlight w:val="none"/>
        </w:rPr>
        <w:t xml:space="preserve">4.1</w:t>
      </w:r>
      <w:r>
        <w:rPr>
          <w:rFonts w:hint="eastAsia" w:ascii="宋体" w:hAnsi="宋体"/>
          <w:sz w:val="28"/>
          <w:szCs w:val="28"/>
          <w:highlight w:val="none"/>
        </w:rPr>
        <w:t xml:space="preserve">系统运行保障</w:t>
      </w:r>
      <w:r/>
    </w:p>
    <w:p>
      <w:pPr>
        <w:ind w:firstLine="480"/>
        <w:jc w:val="left"/>
        <w:spacing w:line="360" w:lineRule="auto"/>
        <w:widowControl/>
        <w:rPr>
          <w:rFonts w:ascii="宋体" w:hAnsi="宋体" w:cs="宋体"/>
          <w:sz w:val="24"/>
          <w:highlight w:val="none"/>
        </w:rPr>
      </w:pPr>
      <w:r>
        <w:rPr>
          <w:rFonts w:hint="eastAsia" w:ascii="宋体" w:hAnsi="宋体"/>
          <w:sz w:val="24"/>
          <w:highlight w:val="none"/>
        </w:rPr>
        <w:t xml:space="preserve">系统日常运行保障（包括解答财政、部门单位用户使用过程中出现的问题、指导单位用户操作、系统问题排查、协助数据整理校对），及时向省厅反馈系统运行故障。</w:t>
      </w:r>
      <w:r/>
    </w:p>
    <w:p>
      <w:pPr>
        <w:pStyle w:val="1099"/>
        <w:spacing w:before="0" w:after="0" w:line="360" w:lineRule="auto"/>
        <w:rPr>
          <w:rFonts w:ascii="宋体" w:hAnsi="宋体"/>
          <w:sz w:val="28"/>
          <w:szCs w:val="28"/>
          <w:highlight w:val="none"/>
        </w:rPr>
      </w:pPr>
      <w:r>
        <w:rPr>
          <w:rFonts w:ascii="宋体" w:hAnsi="宋体"/>
          <w:sz w:val="28"/>
          <w:szCs w:val="28"/>
          <w:highlight w:val="none"/>
        </w:rPr>
        <w:t xml:space="preserve">4.2</w:t>
      </w:r>
      <w:r>
        <w:rPr>
          <w:rFonts w:hint="eastAsia" w:ascii="宋体" w:hAnsi="宋体"/>
          <w:sz w:val="28"/>
          <w:szCs w:val="28"/>
          <w:highlight w:val="none"/>
        </w:rPr>
        <w:t xml:space="preserve">系统应急服务</w:t>
      </w:r>
      <w:r/>
    </w:p>
    <w:p>
      <w:pPr>
        <w:ind w:firstLine="480"/>
        <w:jc w:val="left"/>
        <w:spacing w:line="360" w:lineRule="auto"/>
        <w:widowControl/>
        <w:rPr>
          <w:rFonts w:ascii="宋体" w:hAnsi="宋体" w:cs="宋体"/>
          <w:sz w:val="24"/>
          <w:highlight w:val="none"/>
        </w:rPr>
      </w:pPr>
      <w:r>
        <w:rPr>
          <w:rFonts w:hint="eastAsia" w:ascii="宋体" w:hAnsi="宋体"/>
          <w:sz w:val="24"/>
          <w:highlight w:val="none"/>
        </w:rPr>
        <w:t xml:space="preserve">提供系统应急服务，主要包括：</w:t>
      </w:r>
      <w:r/>
    </w:p>
    <w:p>
      <w:pPr>
        <w:ind w:firstLine="480"/>
        <w:jc w:val="left"/>
        <w:spacing w:line="360" w:lineRule="auto"/>
        <w:widowControl/>
        <w:rPr>
          <w:rFonts w:ascii="宋体" w:hAnsi="宋体" w:cs="宋体"/>
          <w:sz w:val="24"/>
          <w:highlight w:val="none"/>
        </w:rPr>
      </w:pPr>
      <w:r>
        <w:rPr>
          <w:rFonts w:hint="eastAsia" w:ascii="宋体" w:hAnsi="宋体"/>
          <w:sz w:val="24"/>
          <w:highlight w:val="none"/>
        </w:rPr>
        <w:t xml:space="preserve">1、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p>
    <w:p>
      <w:pPr>
        <w:ind w:firstLine="480"/>
        <w:jc w:val="left"/>
        <w:spacing w:line="360" w:lineRule="auto"/>
        <w:widowControl/>
        <w:rPr>
          <w:rFonts w:ascii="宋体" w:hAnsi="宋体" w:cs="宋体"/>
          <w:sz w:val="24"/>
          <w:highlight w:val="none"/>
        </w:rPr>
      </w:pPr>
      <w:r>
        <w:rPr>
          <w:rFonts w:hint="eastAsia" w:ascii="宋体" w:hAnsi="宋体"/>
          <w:sz w:val="24"/>
          <w:highlight w:val="none"/>
        </w:rPr>
        <w:t xml:space="preserve">2、为保障业务高峰期内系统平稳运行，需根据财政业务周期性特点，加大运维保障力度，增加驻场服务，以缓解业务高峰期间的系统压力风险。 </w:t>
      </w:r>
      <w:r/>
    </w:p>
    <w:p>
      <w:pPr>
        <w:pStyle w:val="1099"/>
        <w:spacing w:before="0" w:after="0" w:line="360" w:lineRule="auto"/>
        <w:rPr>
          <w:rFonts w:ascii="宋体" w:hAnsi="宋体"/>
          <w:sz w:val="28"/>
          <w:szCs w:val="28"/>
          <w:highlight w:val="none"/>
        </w:rPr>
      </w:pPr>
      <w:r>
        <w:rPr>
          <w:rFonts w:ascii="宋体" w:hAnsi="宋体"/>
          <w:sz w:val="28"/>
          <w:szCs w:val="28"/>
          <w:highlight w:val="none"/>
        </w:rPr>
        <w:t xml:space="preserve">4.3</w:t>
      </w:r>
      <w:r>
        <w:rPr>
          <w:rFonts w:hint="eastAsia" w:ascii="宋体" w:hAnsi="宋体"/>
          <w:sz w:val="28"/>
          <w:szCs w:val="28"/>
          <w:highlight w:val="none"/>
        </w:rPr>
        <w:t xml:space="preserve">安全及保密要求</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1.安全运维管理要求</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中标人必须规范日常的安全操作，通过实施必要的安全运行维护措施，保障符合财政部的总体安全策略。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2.技术安全防护要求</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3.信息保密要求</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中标人承诺对采购人提供的内部资料、数据和信息予以保密。未经采购人书面许可，不许以任何形式向第三方透露。中标人应与驻场运维服务人员签订保密协议，督促运维服务人员严格遵守保密规定。</w:t>
      </w:r>
      <w:r/>
    </w:p>
    <w:p>
      <w:pPr>
        <w:pStyle w:val="1099"/>
        <w:spacing w:before="0" w:after="0" w:line="360" w:lineRule="auto"/>
        <w:rPr>
          <w:rFonts w:ascii="宋体" w:hAnsi="宋体"/>
          <w:sz w:val="28"/>
          <w:szCs w:val="28"/>
          <w:highlight w:val="none"/>
        </w:rPr>
      </w:pPr>
      <w:r>
        <w:rPr>
          <w:rFonts w:ascii="宋体" w:hAnsi="宋体"/>
          <w:sz w:val="28"/>
          <w:szCs w:val="28"/>
          <w:highlight w:val="none"/>
        </w:rPr>
        <w:t xml:space="preserve">4.4</w:t>
      </w:r>
      <w:r>
        <w:rPr>
          <w:rFonts w:hint="eastAsia" w:ascii="宋体" w:hAnsi="宋体"/>
          <w:sz w:val="28"/>
          <w:szCs w:val="28"/>
          <w:highlight w:val="none"/>
        </w:rPr>
        <w:t xml:space="preserve">实施运维服务的工作要求</w:t>
      </w:r>
      <w:r>
        <w:rPr>
          <w:rFonts w:ascii="宋体" w:hAnsi="宋体"/>
          <w:sz w:val="28"/>
          <w:szCs w:val="28"/>
          <w:highlight w:val="none"/>
        </w:rPr>
        <w:t xml:space="preserve"> </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实施服务要充分考虑容错、应急、负载等要求，依托智能运维服务平台，结合严谨的测试管理，以保证系统的高可用性。</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实施服务模式包括现场支持、电话咨询、Email等。</w:t>
      </w:r>
      <w:r/>
    </w:p>
    <w:p>
      <w:pPr>
        <w:ind w:firstLine="420"/>
        <w:jc w:val="left"/>
        <w:spacing w:line="360" w:lineRule="auto"/>
        <w:widowControl/>
        <w:rPr>
          <w:rFonts w:ascii="宋体" w:hAnsi="宋体" w:cs="宋体"/>
          <w:sz w:val="24"/>
          <w:highlight w:val="none"/>
        </w:rPr>
      </w:pPr>
      <w:r>
        <w:rPr>
          <w:rFonts w:hint="eastAsia" w:ascii="宋体" w:hAnsi="宋体"/>
          <w:b/>
          <w:sz w:val="24"/>
          <w:highlight w:val="none"/>
        </w:rPr>
        <w:t xml:space="preserve">1.现场服务</w:t>
      </w:r>
      <w:r/>
    </w:p>
    <w:p>
      <w:pPr>
        <w:ind w:firstLine="480"/>
        <w:jc w:val="left"/>
        <w:spacing w:line="360" w:lineRule="auto"/>
        <w:widowControl/>
        <w:rPr>
          <w:rFonts w:ascii="宋体" w:hAnsi="宋体" w:cs="宋体"/>
          <w:sz w:val="24"/>
          <w:highlight w:val="none"/>
        </w:rPr>
      </w:pPr>
      <w:r>
        <w:rPr>
          <w:rFonts w:hint="eastAsia" w:ascii="宋体" w:hAnsi="宋体"/>
          <w:sz w:val="24"/>
          <w:highlight w:val="none"/>
        </w:rPr>
        <w:t xml:space="preserve">实施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p>
    <w:p>
      <w:pPr>
        <w:ind w:firstLine="420"/>
        <w:jc w:val="left"/>
        <w:spacing w:line="360" w:lineRule="auto"/>
        <w:widowControl/>
        <w:rPr>
          <w:rFonts w:ascii="宋体" w:hAnsi="宋体"/>
          <w:b/>
          <w:sz w:val="24"/>
          <w:highlight w:val="none"/>
        </w:rPr>
      </w:pPr>
      <w:r>
        <w:rPr>
          <w:rFonts w:hint="eastAsia" w:ascii="宋体" w:hAnsi="宋体"/>
          <w:b/>
          <w:sz w:val="24"/>
          <w:highlight w:val="none"/>
        </w:rPr>
        <w:t xml:space="preserve">2.电话服务标准</w:t>
      </w:r>
      <w:r/>
    </w:p>
    <w:p>
      <w:pPr>
        <w:ind w:firstLine="480"/>
        <w:jc w:val="left"/>
        <w:spacing w:line="360" w:lineRule="auto"/>
        <w:widowControl/>
        <w:rPr>
          <w:rFonts w:ascii="宋体" w:hAnsi="宋体" w:cs="宋体"/>
          <w:sz w:val="24"/>
          <w:highlight w:val="none"/>
        </w:rPr>
      </w:pPr>
      <w:r>
        <w:rPr>
          <w:rFonts w:hint="eastAsia" w:ascii="宋体" w:hAnsi="宋体"/>
          <w:sz w:val="24"/>
          <w:highlight w:val="none"/>
        </w:rPr>
        <w:t xml:space="preserve">实施服务商提供7*24小时电话服务，在日常技术支持服务中，服务团队接听财政用户、预算单位用户的热线电话，详细记录问题并解答用户提出的问题，及时更新对应系统的运维知识库，做好问题跟踪记录。对电话服务承诺如下：</w:t>
      </w:r>
      <w:r/>
    </w:p>
    <w:p>
      <w:pPr>
        <w:numPr>
          <w:ilvl w:val="0"/>
          <w:numId w:val="12"/>
        </w:numPr>
        <w:jc w:val="left"/>
        <w:spacing w:line="360" w:lineRule="auto"/>
        <w:widowControl/>
        <w:rPr>
          <w:rFonts w:cs="宋体"/>
          <w:color w:val="000000"/>
          <w:szCs w:val="21"/>
          <w:highlight w:val="none"/>
        </w:rPr>
      </w:pPr>
      <w:r>
        <w:rPr>
          <w:rFonts w:hint="eastAsia" w:ascii="宋体" w:hAnsi="宋体"/>
          <w:color w:val="000000"/>
          <w:sz w:val="24"/>
          <w:highlight w:val="none"/>
        </w:rPr>
        <w:t xml:space="preserve">工作日内实时响应客户电话。</w:t>
      </w:r>
      <w:r/>
    </w:p>
    <w:p>
      <w:pPr>
        <w:numPr>
          <w:ilvl w:val="0"/>
          <w:numId w:val="12"/>
        </w:numPr>
        <w:jc w:val="left"/>
        <w:spacing w:line="360" w:lineRule="auto"/>
        <w:widowControl/>
        <w:rPr>
          <w:rFonts w:cs="宋体"/>
          <w:color w:val="000000"/>
          <w:szCs w:val="21"/>
          <w:highlight w:val="none"/>
        </w:rPr>
      </w:pPr>
      <w:r>
        <w:rPr>
          <w:rFonts w:hint="eastAsia" w:ascii="宋体" w:hAnsi="宋体"/>
          <w:color w:val="000000"/>
          <w:sz w:val="24"/>
          <w:highlight w:val="none"/>
        </w:rPr>
        <w:t xml:space="preserve">非工作日30分钟内回复客户电话。</w:t>
      </w:r>
      <w:r/>
    </w:p>
    <w:p>
      <w:pPr>
        <w:ind w:firstLine="420"/>
        <w:jc w:val="left"/>
        <w:spacing w:line="360" w:lineRule="auto"/>
        <w:widowControl/>
        <w:rPr>
          <w:rFonts w:ascii="宋体" w:hAnsi="宋体"/>
          <w:b/>
          <w:sz w:val="24"/>
          <w:highlight w:val="none"/>
        </w:rPr>
      </w:pPr>
      <w:r>
        <w:rPr>
          <w:rFonts w:hint="eastAsia" w:ascii="宋体" w:hAnsi="宋体"/>
          <w:b/>
          <w:sz w:val="24"/>
          <w:highlight w:val="none"/>
        </w:rPr>
        <w:t xml:space="preserve">3.故障响应标准</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积极与省系统开发运维团队沟通协调，对一般故障，在半小时内响应并在1小时内解决；重大故障在2小时内解决。</w:t>
      </w:r>
      <w:r/>
    </w:p>
    <w:p>
      <w:pPr>
        <w:ind w:firstLine="420"/>
        <w:jc w:val="left"/>
        <w:spacing w:line="360" w:lineRule="auto"/>
        <w:widowControl/>
        <w:rPr>
          <w:rFonts w:ascii="宋体" w:hAnsi="宋体"/>
          <w:b/>
          <w:sz w:val="24"/>
          <w:highlight w:val="none"/>
        </w:rPr>
      </w:pPr>
      <w:r>
        <w:rPr>
          <w:rFonts w:hint="eastAsia" w:ascii="宋体" w:hAnsi="宋体"/>
          <w:b/>
          <w:sz w:val="24"/>
          <w:highlight w:val="none"/>
        </w:rPr>
        <w:t xml:space="preserve">4.服务人员基本要求</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为保障项目质量，需提供充足的人力资源驻场实施服务，并设计人力资源保障解决方案，要求服务人员配备充足、分工合理，计划科学。</w:t>
      </w:r>
      <w:r>
        <w:rPr>
          <w:rFonts w:hint="eastAsia" w:ascii="宋体" w:hAnsi="宋体"/>
          <w:b/>
          <w:bCs/>
          <w:sz w:val="24"/>
          <w:highlight w:val="none"/>
        </w:rPr>
        <w:t xml:space="preserve">为本项目组建的服务团队不少于5人，其中驻场实施服务人数不得少于4人。</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驻场实施服务人员在宜兴市财政局的统一领导下开展项目要求的工作，遵从采购人制定的服务质量考核管理办法要求，在系统实施阶段不能更换项目实施人员，如确需更换，须经采购人批准。</w:t>
      </w:r>
      <w:r/>
    </w:p>
    <w:p>
      <w:pPr>
        <w:ind w:firstLine="420"/>
        <w:jc w:val="left"/>
        <w:spacing w:line="360" w:lineRule="auto"/>
        <w:widowControl/>
        <w:rPr>
          <w:rFonts w:ascii="宋体" w:hAnsi="宋体"/>
          <w:b/>
          <w:sz w:val="24"/>
          <w:highlight w:val="none"/>
        </w:rPr>
      </w:pPr>
      <w:r>
        <w:rPr>
          <w:rFonts w:hint="eastAsia" w:ascii="宋体" w:hAnsi="宋体"/>
          <w:b/>
          <w:sz w:val="24"/>
          <w:highlight w:val="none"/>
        </w:rPr>
        <w:t xml:space="preserve">5.服务人员业务熟悉程度要求</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部门预算编制、调整和调剂。</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收入预算执行</w:t>
      </w:r>
      <w:r/>
    </w:p>
    <w:p>
      <w:pPr>
        <w:ind w:firstLine="480"/>
        <w:jc w:val="left"/>
        <w:spacing w:line="360" w:lineRule="auto"/>
        <w:widowControl/>
        <w:rPr>
          <w:rFonts w:ascii="宋体" w:hAnsi="宋体"/>
          <w:sz w:val="24"/>
          <w:highlight w:val="none"/>
        </w:rPr>
      </w:pPr>
      <w:r>
        <w:rPr>
          <w:rFonts w:ascii="宋体" w:hAnsi="宋体"/>
          <w:sz w:val="24"/>
          <w:highlight w:val="none"/>
        </w:rPr>
        <w:t xml:space="preserve">非税缴库：根据确定的业务需求，对非税缴库业务流程配置、界面视图配置及电子化相关的配置，包括非税收入的退付等业务场景的配置。</w:t>
      </w:r>
      <w:r/>
    </w:p>
    <w:p>
      <w:pPr>
        <w:ind w:firstLine="480"/>
        <w:jc w:val="left"/>
        <w:spacing w:line="360" w:lineRule="auto"/>
        <w:widowControl/>
        <w:rPr>
          <w:rFonts w:ascii="宋体" w:hAnsi="宋体"/>
          <w:sz w:val="24"/>
          <w:highlight w:val="none"/>
        </w:rPr>
      </w:pPr>
      <w:r>
        <w:rPr>
          <w:rFonts w:ascii="宋体" w:hAnsi="宋体"/>
          <w:sz w:val="24"/>
          <w:highlight w:val="none"/>
        </w:rPr>
        <w:t xml:space="preserve">收入报表：依据财政部及全省业务规范，在结合本地实际业务需求的情况下，实现金库日报表（包含全辖），库存日报表、收入月报表等相关收入报表，并实现全省金库日报共享。</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支出预算执行</w:t>
      </w:r>
      <w:r/>
    </w:p>
    <w:p>
      <w:pPr>
        <w:ind w:firstLine="480"/>
        <w:jc w:val="left"/>
        <w:spacing w:line="360" w:lineRule="auto"/>
        <w:widowControl/>
        <w:rPr>
          <w:rFonts w:ascii="宋体" w:hAnsi="宋体"/>
          <w:sz w:val="24"/>
          <w:highlight w:val="none"/>
        </w:rPr>
      </w:pPr>
      <w:r>
        <w:rPr>
          <w:rFonts w:ascii="宋体" w:hAnsi="宋体"/>
          <w:sz w:val="24"/>
          <w:highlight w:val="none"/>
        </w:rPr>
        <w:t xml:space="preserve">用款计划：根据确定的业务方案，进行用款计划流程、界面视图、额度控制模式等相关配置。根据具体不同的业务种类划分用款计划，包括工资用款计划、采购用款计划等配置。</w:t>
      </w:r>
      <w:r/>
    </w:p>
    <w:p>
      <w:pPr>
        <w:ind w:firstLine="480"/>
        <w:jc w:val="left"/>
        <w:spacing w:line="360" w:lineRule="auto"/>
        <w:widowControl/>
        <w:rPr>
          <w:rFonts w:ascii="宋体" w:hAnsi="宋体"/>
          <w:sz w:val="24"/>
          <w:highlight w:val="none"/>
        </w:rPr>
      </w:pPr>
      <w:r>
        <w:rPr>
          <w:rFonts w:ascii="宋体" w:hAnsi="宋体"/>
          <w:sz w:val="24"/>
          <w:highlight w:val="none"/>
        </w:rPr>
        <w:t xml:space="preserve">支付管理：包含直接支付相关配置，授权支付相关配置、退款业务相关配置、清算业务相关配置、支付板块重点基础要素初始化等。</w:t>
      </w:r>
      <w:r/>
    </w:p>
    <w:p>
      <w:pPr>
        <w:ind w:firstLine="480"/>
        <w:jc w:val="left"/>
        <w:spacing w:line="360" w:lineRule="auto"/>
        <w:widowControl/>
        <w:rPr>
          <w:rFonts w:ascii="宋体" w:hAnsi="宋体"/>
          <w:sz w:val="24"/>
          <w:highlight w:val="none"/>
        </w:rPr>
      </w:pPr>
      <w:r>
        <w:rPr>
          <w:rFonts w:ascii="宋体" w:hAnsi="宋体"/>
          <w:sz w:val="24"/>
          <w:highlight w:val="none"/>
        </w:rPr>
        <w:t xml:space="preserve">拨款管理：根据明确的业务模式，配置相关流程、界面视图、菜单、关联关系等。</w:t>
      </w:r>
      <w:r/>
    </w:p>
    <w:p>
      <w:pPr>
        <w:ind w:firstLine="480"/>
        <w:jc w:val="left"/>
        <w:spacing w:line="360" w:lineRule="auto"/>
        <w:widowControl/>
        <w:rPr>
          <w:rFonts w:ascii="宋体" w:hAnsi="宋体"/>
          <w:sz w:val="24"/>
          <w:highlight w:val="none"/>
        </w:rPr>
      </w:pPr>
      <w:r>
        <w:rPr>
          <w:rFonts w:ascii="宋体" w:hAnsi="宋体"/>
          <w:sz w:val="24"/>
          <w:highlight w:val="none"/>
        </w:rPr>
        <w:t xml:space="preserve">政府采购：包含政府采购实施计划流程、视图、菜单等配置，采购合同的流程、视图、菜单等配置，以及与第三方系统接口的部署等。</w:t>
      </w:r>
      <w:r/>
    </w:p>
    <w:p>
      <w:pPr>
        <w:ind w:firstLine="480"/>
        <w:jc w:val="left"/>
        <w:spacing w:line="360" w:lineRule="auto"/>
        <w:widowControl/>
        <w:rPr>
          <w:rFonts w:ascii="宋体" w:hAnsi="宋体"/>
          <w:sz w:val="24"/>
          <w:highlight w:val="none"/>
        </w:rPr>
      </w:pPr>
      <w:r>
        <w:rPr>
          <w:rFonts w:ascii="宋体" w:hAnsi="宋体"/>
          <w:sz w:val="24"/>
          <w:highlight w:val="none"/>
        </w:rPr>
        <w:t xml:space="preserve">公务卡：主要包括公务卡信息维护菜单配置，公务卡报表模块流程及视图配置。</w:t>
      </w:r>
      <w:r/>
    </w:p>
    <w:p>
      <w:pPr>
        <w:ind w:firstLine="480"/>
        <w:jc w:val="left"/>
        <w:spacing w:line="360" w:lineRule="auto"/>
        <w:widowControl/>
        <w:rPr>
          <w:rFonts w:ascii="宋体" w:hAnsi="宋体"/>
          <w:sz w:val="24"/>
          <w:highlight w:val="none"/>
        </w:rPr>
      </w:pPr>
      <w:r>
        <w:rPr>
          <w:rFonts w:ascii="宋体" w:hAnsi="宋体"/>
          <w:sz w:val="24"/>
          <w:highlight w:val="none"/>
        </w:rPr>
        <w:t xml:space="preserve">工资发放：包含工资发放流程、菜单、视图等配置及外部系统接口的部署等。</w:t>
      </w:r>
      <w:r/>
    </w:p>
    <w:p>
      <w:pPr>
        <w:ind w:firstLine="480"/>
        <w:jc w:val="left"/>
        <w:spacing w:line="360" w:lineRule="auto"/>
        <w:widowControl/>
        <w:rPr>
          <w:rFonts w:ascii="宋体" w:hAnsi="宋体"/>
          <w:sz w:val="24"/>
          <w:highlight w:val="none"/>
        </w:rPr>
      </w:pPr>
      <w:r>
        <w:rPr>
          <w:rFonts w:ascii="宋体" w:hAnsi="宋体"/>
          <w:sz w:val="24"/>
          <w:highlight w:val="none"/>
        </w:rPr>
        <w:t xml:space="preserve">动态监控：根据明确的监控规则及控制方式，进行动态监控流程、规则、处理方式等配置。</w:t>
      </w:r>
      <w:r/>
    </w:p>
    <w:p>
      <w:pPr>
        <w:ind w:firstLine="480"/>
        <w:jc w:val="left"/>
        <w:spacing w:line="360" w:lineRule="auto"/>
        <w:widowControl/>
        <w:rPr>
          <w:rFonts w:ascii="宋体" w:hAnsi="宋体"/>
          <w:sz w:val="24"/>
          <w:highlight w:val="none"/>
        </w:rPr>
      </w:pPr>
      <w:r>
        <w:rPr>
          <w:rFonts w:ascii="宋体" w:hAnsi="宋体"/>
          <w:sz w:val="24"/>
          <w:highlight w:val="none"/>
        </w:rPr>
        <w:t xml:space="preserve">其他：根据明确报文种类和报文字段，结合业务系统进行配置，报告报文配置、签名签章配置等；指标、计划、支付等相关打印报表的制作；托收业务流程配置；因公出国业务流程配置、单位账户管理流程配置、对账业务配置、社保资金征缴和拨付等。</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会计核算</w:t>
      </w:r>
      <w:r/>
    </w:p>
    <w:p>
      <w:pPr>
        <w:ind w:firstLine="480"/>
        <w:jc w:val="left"/>
        <w:spacing w:line="360" w:lineRule="auto"/>
        <w:widowControl/>
        <w:rPr>
          <w:rFonts w:ascii="宋体" w:hAnsi="宋体"/>
          <w:sz w:val="24"/>
          <w:highlight w:val="none"/>
        </w:rPr>
      </w:pPr>
      <w:r>
        <w:rPr>
          <w:rFonts w:ascii="宋体" w:hAnsi="宋体"/>
          <w:sz w:val="24"/>
          <w:highlight w:val="none"/>
        </w:rPr>
        <w:t xml:space="preserve">根据明确会计核算需求，进行初始化工作，主要包括几个步骤：1、账簿的确立，根据业务范围，确定所需初始化的账簿；2、基础数据的初始化工作，主要包括会计科目和基础要素的初始化工作；3、记账模板的梳理，主要是根据业务场景，进行业务单据、过账视图、机制凭证模板等相关配置工作。</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各类单据和报表</w:t>
      </w:r>
      <w:r/>
    </w:p>
    <w:p>
      <w:pPr>
        <w:ind w:firstLine="480"/>
        <w:jc w:val="left"/>
        <w:spacing w:line="360" w:lineRule="auto"/>
        <w:widowControl/>
        <w:rPr>
          <w:rFonts w:ascii="宋体" w:hAnsi="宋体"/>
          <w:sz w:val="24"/>
          <w:highlight w:val="none"/>
        </w:rPr>
      </w:pPr>
      <w:r>
        <w:rPr>
          <w:rFonts w:ascii="宋体" w:hAnsi="宋体"/>
          <w:sz w:val="24"/>
          <w:highlight w:val="none"/>
        </w:rPr>
        <w:t xml:space="preserve">根据确定的报表样式，进行各类业务单据报表的制作。根据收集的不同业务模块的查询报表，进行相关查询报表的制作。</w:t>
      </w:r>
      <w:r/>
    </w:p>
    <w:p>
      <w:pPr>
        <w:contextualSpacing/>
        <w:ind w:firstLine="482"/>
        <w:spacing w:line="360" w:lineRule="auto"/>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4.5运维的主要内容</w:t>
      </w:r>
      <w:r/>
    </w:p>
    <w:p>
      <w:pPr>
        <w:contextualSpacing/>
        <w:ind w:firstLine="482"/>
        <w:spacing w:line="360" w:lineRule="auto"/>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(一)预算编制</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1.基础信息管理(单位信息、人员信息、资产信息、支出标准、绩效指标、政府收支分类科目、政府非税收入项目信息、政府采购基础信息、账户信息、财政区划等)。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(1)协助财政用户完成各类标准库维护；</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(2)协助预算单位用户完成基础信息维护；</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(3)协助财政指导相关单位做好人员信息、车辆、其他等相关数据的导入；</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(4)协助财政生成人员快照；</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(5)对接财政供养人员功能。</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2.项目库管理(项目库框架、人员类项目、运作类项目、特定目标类项目等)。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(1)协助财政及预算单位进行项目申报及审核操作；</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(2)设置用户角色及操作权限；</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(3)维护各处(科)室内部审核岗位、审核流程节点；</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(4)维护项目的资金来源、支出功能科目、部门经济科目使用范围；</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(5)协助财政指导单位项目申报。</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3.预算编制(政府预算、转移支付预算、部门预算、单位预算、政府采购预算等)。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(1)维护预算单位信息、财政业务处(科)室信息；维护修改预算编制的系统参数；结转上年度预算模板及数据；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(2)维护预算编制审核节点及业务审核流程；</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(3)核对计算基本支出(定额)参考数的基础资料及公式；维护单位预算信息；</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(4)解决无法生成支出预算的问题；</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(5)维护预算编制平衡、相关预算预警校验；</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(6)根据财政要求制作汇总查询表；</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(7)协助财政指导单位做好政府采购预算编制。</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4.预算批复与公开(政府预算批准、转移支付预算下达、部门预算批复、政府预算公开、部门、单位预算公开等)。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(1)协助财政、主管部门设置预算批复时间；</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(2)根据预算公开要求拉取批复数据，形成预算公开表格；</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(3)查找预算指标与执行出现偏差的问题；</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(4)协助财政指导单位做好预算批复、公开等工作；维护定义预算转指标合并方案模板；</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(5)按照用户设定规则生成可执行指标、总指标。</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5.绩效管理(绩效编制、绩效监控、绩效自评价、绩效调整)。</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(1)按照财政实际业务需求，对绩效审核流程进行梳理配置；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(2)对事前绩效评估项目的覆盖范围和校验规则配置，对各环节评估报告的审核和操作权限进行设置；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(3)按照财政管理需求，将绩效目标与项目库进行对接，同时配置流程同步及审核检验规则；</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(4)整体绩效目标填报模板初始化及审核流程配置；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(5)配置绩效目标批复规则及导出；</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(6)协助财政及单位绩效目标公开；</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(7)协助财政做好项目绩效目标调整和部门整体绩效目标</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调整；</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(8)协助财政指导单位自评价。</w:t>
      </w:r>
      <w:r/>
    </w:p>
    <w:p>
      <w:pPr>
        <w:contextualSpacing/>
        <w:ind w:firstLine="482"/>
        <w:spacing w:line="360" w:lineRule="auto"/>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(二)执行系统</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1.指标管理系统维护(总指标、可执行指标、处室指标、往来指标、直达资金、指标结转、体制结算等)。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(1)协助解决指标管理系统日常维护中的用户操作指导、系统报错问题处理；</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(2)维护指标系统三保标识及热点分类标识；配置指标数据校验规则；</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(3)协助解决上级转移支付指标的接收、对下级的指标下达工作过程中的问题；</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(4)根据财政要求配置指标审核、调剂等业务流程及相关审核节点配置；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(5)根据财政需求配置前台界面显示字段修改相关视图；</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(6)根据财政要求自动或手动生成往来指标；</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(7)根据财政要求定期推送直达资金基础资料、指标、支出等数据；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(8)根据财政要求制定指标结转流程及数据提取规则；</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(9)根据财政、单位需求制作相关指标打印模版配置打印功能；</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(10)协助业务科室批量导入、追减、调剂相关指标。</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2.用款计划系统维护(一般计划录入、采购计划录入、代理银行额度发送、人行清算发送)。</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(1)根据财政要求修改计划审核、业务流程及相关审核节点配置；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(2)根据财政需求配置前台界面显示字段修改相关视图；</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(3)根据财政、单位需求制作相关计划打印模版配置打印功能；</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(4)协助财政指导相关单位用款计划系统录入操作、额度打印及相关问题处理；</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(5)协助财政指导相关单位采购实施计划录入；</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(6)协助处理解决计划发送人行、代理银行系统报错、额度不足等问题，对接电子凭证库保障数据传输的正确性和及时性。</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3.支付管理系统维护(直接支付、授权支付、动态监控、支付更正、公务卡等)。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(1)协助财政解决支付管理系统日常运行中的用户操作指导、基础数据配置、系统报错问题处理；</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(2)协助财政排查和处理异常数据；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(3)协助解决数据归集和支付数据传输过程中的问题；</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(4)根据财政要求编写支付动态监控规则；</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(5)保障预算单位在预算管理一体化执行系统的支付业务开展，提供业务和技术咨询、电子凭证客户端问题处理；</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(6)根据财政要求配置支付更正流程并协助指导单位使用；</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(7)根据业务需要协助财政进行流程配置调整，并对接电子凭证库保障数据传输的正确性和及时性。</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4.资金实拨系统维护(预算外拨付、预算内拨付、无指标实拨等)。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(1)维护实拨类型新增、调整、权限调整；</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(2)根据实拨方式、资金类型控制拨款账户；</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(3)协助解决资金实拨系统日常维护中的用户操作指导</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(4)对接电子凭证库保障数据传输的正确性和及时性。</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5.总会计核算系统维护(预算内、预算外)。</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(1)维护集中支付、财政收入、非税收入等的机制凭证生成以及相关过账视图编写；</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(2)维护账套基本信息、凭证类型、各个科目期初余额；</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(3)做好会计科目、辅助核算项、银行账号等基础资料的维护；</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(4)协助财政做好账务系统记账、调整、撤销、凭证、账簿打印，报表生成等日常操作；</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(5)协助解决总会计核算系统日常维护中的用户操作指导、系统报错问题处理；</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(6)协助进行年终结账、年终转账。</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6.政府采购系统维护(政府采购实施计划录入、采购计划推送、采购计划支付等)。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(1)根据财政采购规范配置采购方式、采购品目等；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(2)协助财政指导政府采购运行过程中的用户操作、系统报错问题处理；</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(3)协助财政排查和处理异常数据；</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(4)协助解决一体化采购数据与苏采云之间交互的数据问题。</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7.收入管理(金库日报、库款日报、非税缴库、非税退付等)。</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(1)保障金库日报、库款日报等数据的日常更新；</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(2)确保非税缴库数据与预算外账务数据一致；</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(3)确保非税缴库业务与代理银行、人行数据交互及时性；</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(4)根据财政需要进行配置调整，并配合财政局与第三方服务商进行问题沟通。</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8.报表查询。</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(1)根据本地财政管理及业务需要，确认报表取数规则和取数口径，提供报表定制服务；</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(2)维护财政用报表、部门用报表、单位用报表各类数据分析报表，通过报表提取系统业务数据在前台展现，供财政或部门单位分析使用；</w:t>
      </w:r>
      <w:r/>
    </w:p>
    <w:p>
      <w:pPr>
        <w:contextualSpacing/>
        <w:ind w:firstLine="480"/>
        <w:spacing w:line="360" w:lineRule="auto"/>
        <w:rPr>
          <w:rFonts w:hint="eastAsia" w:ascii="宋体" w:hAnsi="宋体"/>
          <w:b/>
          <w:bCs w:val="0"/>
          <w:sz w:val="24"/>
          <w:szCs w:val="24"/>
          <w:highlight w:val="none"/>
          <w:lang w:val="en-US" w:eastAsia="zh-CN"/>
        </w:rPr>
      </w:pPr>
      <w:r>
        <w:rPr>
          <w:rFonts w:hint="eastAsia" w:ascii="宋体" w:hAnsi="宋体"/>
          <w:b w:val="0"/>
          <w:bCs/>
          <w:sz w:val="24"/>
          <w:szCs w:val="24"/>
          <w:highlight w:val="none"/>
          <w:lang w:val="en-US" w:eastAsia="zh-CN"/>
        </w:rPr>
        <w:t xml:space="preserve">(3)针对财政业务个性化需求写出相关报表数据。</w:t>
      </w:r>
      <w:r/>
    </w:p>
    <w:p>
      <w:pPr>
        <w:contextualSpacing/>
        <w:ind w:firstLine="482"/>
        <w:spacing w:line="360" w:lineRule="auto"/>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(三)版本升级与更新</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根据省财政厅版本发布与补丁更新，及时维护预算编制、基础资料、指标管理、用款计划、支付系统、动态监控等相关业务的版本升级与补丁更新，保障相关功能与省厅要求的一致，通过数据配置解决在升级过程中的问题。升级完成后保障系统的正常运行，发现异常问题及时反馈、跟进省厅版本发布情况。</w:t>
      </w:r>
      <w:r/>
    </w:p>
    <w:p>
      <w:pPr>
        <w:contextualSpacing/>
        <w:ind w:firstLine="482"/>
        <w:spacing w:line="360" w:lineRule="auto"/>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(四)数据服务</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协助财政解决数据归集和数据上下行应用的运行中的数据异常问题，使本地数据实时准确的同步到上级并满足第三方的归集需要，保障系统数据交互的正确性和及时性。协助财政进行审计、人大等要求的数据报送。</w:t>
      </w:r>
      <w:r/>
    </w:p>
    <w:p>
      <w:pPr>
        <w:contextualSpacing/>
        <w:ind w:firstLine="482"/>
        <w:spacing w:line="360" w:lineRule="auto"/>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(五)功能完善及本地化需求</w:t>
      </w:r>
      <w:r/>
    </w:p>
    <w:p>
      <w:pPr>
        <w:contextualSpacing/>
        <w:ind w:firstLine="48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根据财政本地化需求与省预算管理一体化系统厂商对接，对省系统进行功能拓展开发和功能优化。主要是收集、梳理优化系统操作的合理需求，积极与省系统开发公司对接。</w:t>
      </w:r>
      <w:r/>
    </w:p>
    <w:p>
      <w:pPr>
        <w:contextualSpacing/>
        <w:ind w:firstLine="482"/>
        <w:spacing w:line="360" w:lineRule="auto"/>
        <w:rPr>
          <w:rFonts w:hint="eastAsia" w:ascii="宋体" w:hAnsi="宋体"/>
          <w:b/>
          <w:bCs w:val="0"/>
          <w:sz w:val="24"/>
          <w:szCs w:val="24"/>
          <w:highlight w:val="none"/>
          <w:lang w:val="en-US" w:eastAsia="zh-CN"/>
        </w:rPr>
      </w:pPr>
      <w:r>
        <w:rPr>
          <w:rFonts w:hint="eastAsia" w:ascii="宋体" w:hAnsi="宋体"/>
          <w:b/>
          <w:bCs w:val="0"/>
          <w:sz w:val="24"/>
          <w:szCs w:val="24"/>
          <w:highlight w:val="none"/>
          <w:lang w:val="en-US" w:eastAsia="zh-CN"/>
        </w:rPr>
        <w:t xml:space="preserve">(六)中台维护</w:t>
      </w:r>
      <w:r/>
    </w:p>
    <w:p>
      <w:pPr>
        <w:contextualSpacing/>
        <w:ind w:firstLine="480"/>
        <w:spacing w:line="360" w:lineRule="auto"/>
        <w:rPr>
          <w:rFonts w:hint="eastAsia" w:ascii="宋体" w:hAnsi="宋体"/>
          <w:b/>
          <w:sz w:val="24"/>
          <w:szCs w:val="24"/>
          <w:highlight w:val="none"/>
        </w:rPr>
      </w:pPr>
      <w:r>
        <w:rPr>
          <w:rFonts w:hint="eastAsia" w:ascii="宋体" w:hAnsi="宋体"/>
          <w:b w:val="0"/>
          <w:bCs/>
          <w:sz w:val="24"/>
          <w:szCs w:val="24"/>
          <w:highlight w:val="none"/>
          <w:lang w:val="en-US" w:eastAsia="zh-CN"/>
        </w:rPr>
        <w:t xml:space="preserve">管理维护预算单位信息，管理维护用户的基本信息及在业务系统的权限分配、数据资源分配等。管理系统的功能资源、数据资源、权限资源；保证系统各个模块安全、稳定运行。</w:t>
      </w:r>
      <w:r/>
    </w:p>
    <w:p>
      <w:pPr>
        <w:contextualSpacing/>
        <w:ind w:firstLine="482"/>
        <w:spacing w:line="360" w:lineRule="auto"/>
        <w:rPr>
          <w:rFonts w:ascii="宋体" w:hAnsi="宋体"/>
          <w:b/>
          <w:sz w:val="24"/>
          <w:szCs w:val="24"/>
          <w:highlight w:val="none"/>
        </w:rPr>
      </w:pPr>
      <w:r>
        <w:rPr>
          <w:rFonts w:hint="eastAsia" w:ascii="宋体" w:hAnsi="宋体"/>
          <w:b/>
          <w:sz w:val="24"/>
          <w:szCs w:val="24"/>
          <w:highlight w:val="none"/>
        </w:rPr>
        <w:t xml:space="preserve">五、商务要求</w:t>
      </w:r>
      <w:r/>
    </w:p>
    <w:p>
      <w:pPr>
        <w:ind w:firstLine="487"/>
        <w:spacing w:line="360" w:lineRule="auto"/>
        <w:rPr>
          <w:rFonts w:ascii="宋体" w:hAnsi="宋体"/>
          <w:bCs/>
          <w:sz w:val="24"/>
          <w:szCs w:val="24"/>
          <w:highlight w:val="none"/>
        </w:rPr>
      </w:pPr>
      <w:r>
        <w:rPr>
          <w:rFonts w:hint="eastAsia" w:ascii="宋体" w:hAnsi="宋体"/>
          <w:b/>
          <w:sz w:val="24"/>
          <w:szCs w:val="24"/>
          <w:highlight w:val="none"/>
        </w:rPr>
        <w:t xml:space="preserve">1.服务期限：</w:t>
      </w:r>
      <w:r>
        <w:rPr>
          <w:rFonts w:hint="eastAsia" w:ascii="宋体" w:hAnsi="宋体"/>
          <w:bCs/>
          <w:sz w:val="24"/>
          <w:szCs w:val="24"/>
          <w:highlight w:val="none"/>
        </w:rPr>
        <w:t xml:space="preserve">2026年1月1日至2027年12月31日；</w:t>
      </w:r>
      <w:r/>
    </w:p>
    <w:p>
      <w:pPr>
        <w:ind w:firstLine="487"/>
        <w:spacing w:line="360" w:lineRule="auto"/>
        <w:rPr>
          <w:rFonts w:ascii="宋体" w:hAnsi="宋体"/>
          <w:bCs/>
          <w:sz w:val="24"/>
          <w:szCs w:val="24"/>
          <w:highlight w:val="none"/>
        </w:rPr>
      </w:pPr>
      <w:r>
        <w:rPr>
          <w:rFonts w:hint="eastAsia" w:ascii="宋体" w:hAnsi="宋体"/>
          <w:b/>
          <w:sz w:val="24"/>
          <w:szCs w:val="24"/>
          <w:highlight w:val="none"/>
        </w:rPr>
        <w:t xml:space="preserve">2.服务地点：</w:t>
      </w:r>
      <w:r>
        <w:rPr>
          <w:rFonts w:hint="eastAsia" w:ascii="宋体" w:hAnsi="宋体"/>
          <w:bCs/>
          <w:sz w:val="24"/>
          <w:szCs w:val="24"/>
          <w:highlight w:val="none"/>
        </w:rPr>
        <w:t xml:space="preserve">采购人指定地点。</w:t>
      </w:r>
      <w:r/>
    </w:p>
    <w:p>
      <w:pPr>
        <w:ind w:firstLine="487"/>
        <w:spacing w:line="360" w:lineRule="auto"/>
        <w:rPr>
          <w:rFonts w:ascii="宋体" w:hAnsi="宋体"/>
          <w:bCs/>
          <w:sz w:val="24"/>
          <w:szCs w:val="24"/>
          <w:highlight w:val="none"/>
        </w:rPr>
      </w:pPr>
      <w:r>
        <w:rPr>
          <w:rFonts w:hint="eastAsia" w:ascii="宋体" w:hAnsi="宋体"/>
          <w:b/>
          <w:sz w:val="24"/>
          <w:szCs w:val="24"/>
          <w:highlight w:val="none"/>
        </w:rPr>
        <w:t xml:space="preserve">3.验收标准：</w:t>
      </w:r>
      <w:r>
        <w:rPr>
          <w:rFonts w:hint="eastAsia" w:ascii="宋体" w:hAnsi="宋体"/>
          <w:bCs/>
          <w:sz w:val="24"/>
          <w:szCs w:val="24"/>
          <w:highlight w:val="none"/>
        </w:rPr>
        <w:t xml:space="preserve">采购人根据国家有关规定、磋商文件、响应文件以及合同约定的内容组织验收，具体验收办法详见宜财采〔2025〕1号文。</w:t>
      </w:r>
      <w:r/>
    </w:p>
    <w:p>
      <w:pPr>
        <w:ind w:firstLine="487"/>
        <w:spacing w:line="360" w:lineRule="auto"/>
        <w:rPr>
          <w:rFonts w:hint="default" w:ascii="宋体" w:hAnsi="宋体" w:eastAsia="宋体"/>
          <w:bCs/>
          <w:sz w:val="24"/>
          <w:szCs w:val="24"/>
          <w:highlight w:val="none"/>
          <w:lang w:val="en-US" w:eastAsia="zh-CN"/>
        </w:rPr>
      </w:pPr>
      <w:r>
        <w:rPr>
          <w:rFonts w:hint="eastAsia" w:ascii="宋体" w:hAnsi="宋体"/>
          <w:b/>
          <w:sz w:val="24"/>
          <w:szCs w:val="24"/>
          <w:highlight w:val="none"/>
        </w:rPr>
        <w:t xml:space="preserve">4.付款步骤：</w:t>
      </w:r>
      <w:r>
        <w:rPr>
          <w:rFonts w:hint="eastAsia" w:ascii="宋体" w:hAnsi="宋体"/>
          <w:b/>
          <w:sz w:val="24"/>
          <w:szCs w:val="24"/>
          <w:highlight w:val="none"/>
          <w:lang w:val="en-US" w:eastAsia="zh-CN"/>
        </w:rPr>
        <w:t xml:space="preserve">本项目分三次支付，第一次支付时间为2026年6月30日前支付合同金额的35%，第二次支付时间为2027年6月30日前支付合同金额的35%，第三次支付时间为2028年3月30日前支付合同金额的30%。</w:t>
      </w:r>
      <w:r/>
    </w:p>
    <w:p>
      <w:pPr>
        <w:ind w:firstLine="482"/>
        <w:spacing w:before="120" w:after="120" w:line="360" w:lineRule="auto"/>
        <w:rPr>
          <w:rFonts w:ascii="宋体" w:hAnsi="宋体"/>
          <w:b/>
          <w:bCs/>
          <w:sz w:val="24"/>
          <w:szCs w:val="24"/>
          <w:highlight w:val="none"/>
        </w:rPr>
      </w:pPr>
      <w:r>
        <w:rPr>
          <w:rFonts w:ascii="宋体" w:hAnsi="宋体"/>
          <w:b/>
          <w:bCs/>
          <w:sz w:val="24"/>
          <w:szCs w:val="24"/>
          <w:highlight w:val="none"/>
        </w:rPr>
      </w:r>
      <w:r/>
    </w:p>
    <w:p>
      <w:pPr>
        <w:pStyle w:val="1114"/>
        <w:ind w:firstLine="482"/>
        <w:rPr>
          <w:rFonts w:ascii="宋体" w:hAnsi="宋体"/>
          <w:b/>
          <w:bCs/>
          <w:sz w:val="24"/>
          <w:highlight w:val="none"/>
        </w:rPr>
      </w:pPr>
      <w:r>
        <w:rPr>
          <w:rFonts w:ascii="宋体" w:hAnsi="宋体"/>
          <w:b/>
          <w:bCs/>
          <w:sz w:val="24"/>
          <w:highlight w:val="none"/>
        </w:rPr>
      </w:r>
      <w:r/>
    </w:p>
    <w:p>
      <w:pPr>
        <w:pStyle w:val="1114"/>
        <w:ind w:firstLine="482"/>
        <w:rPr>
          <w:rFonts w:ascii="宋体" w:hAnsi="宋体"/>
          <w:b/>
          <w:bCs/>
          <w:sz w:val="24"/>
          <w:highlight w:val="none"/>
        </w:rPr>
      </w:pPr>
      <w:r>
        <w:rPr>
          <w:rFonts w:ascii="宋体" w:hAnsi="宋体"/>
          <w:b/>
          <w:bCs/>
          <w:sz w:val="24"/>
          <w:highlight w:val="none"/>
        </w:rPr>
      </w:r>
      <w:r/>
    </w:p>
    <w:p>
      <w:pPr>
        <w:pStyle w:val="1114"/>
        <w:ind w:firstLine="482"/>
        <w:rPr>
          <w:rFonts w:ascii="宋体" w:hAnsi="宋体"/>
          <w:b/>
          <w:bCs/>
          <w:sz w:val="24"/>
          <w:highlight w:val="none"/>
        </w:rPr>
      </w:pPr>
      <w:r>
        <w:rPr>
          <w:rFonts w:ascii="宋体" w:hAnsi="宋体"/>
          <w:b/>
          <w:bCs/>
          <w:sz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ascii="宋体" w:hAnsi="宋体"/>
          <w:b/>
          <w:bCs/>
          <w:sz w:val="24"/>
          <w:szCs w:val="24"/>
          <w:highlight w:val="none"/>
        </w:rPr>
      </w:r>
      <w:r/>
    </w:p>
    <w:p>
      <w:pPr>
        <w:spacing w:line="360" w:lineRule="auto"/>
        <w:rPr>
          <w:rFonts w:ascii="宋体" w:hAnsi="宋体"/>
          <w:bCs/>
          <w:sz w:val="24"/>
          <w:szCs w:val="24"/>
          <w:highlight w:val="none"/>
        </w:rPr>
      </w:pPr>
      <w:r>
        <w:rPr>
          <w:rFonts w:ascii="宋体" w:hAnsi="宋体"/>
          <w:bCs/>
          <w:sz w:val="24"/>
          <w:szCs w:val="24"/>
          <w:highlight w:val="none"/>
        </w:rPr>
      </w:r>
      <w:r/>
    </w:p>
    <w:p>
      <w:pPr>
        <w:jc w:val="center"/>
        <w:widowControl/>
        <w:rPr>
          <w:rFonts w:ascii="宋体" w:hAnsi="宋体" w:cs="宋体"/>
          <w:b/>
          <w:bCs/>
          <w:sz w:val="24"/>
          <w:szCs w:val="24"/>
          <w:highlight w:val="none"/>
        </w:rPr>
      </w:pPr>
      <w:r/>
      <w:bookmarkStart w:id="113" w:name="_Toc5212"/>
      <w:r>
        <w:rPr>
          <w:rFonts w:hint="eastAsia" w:ascii="宋体" w:hAnsi="宋体" w:cs="宋体"/>
          <w:b/>
          <w:bCs/>
          <w:sz w:val="24"/>
          <w:szCs w:val="24"/>
          <w:highlight w:val="none"/>
        </w:rPr>
        <w:t xml:space="preserve">第四章 评审方法和标准</w:t>
      </w:r>
      <w:bookmarkEnd w:id="112"/>
      <w:r/>
      <w:bookmarkEnd w:id="113"/>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一、评分项目（总分100分）</w:t>
      </w:r>
      <w:r/>
    </w:p>
    <w:tbl>
      <w:tblPr>
        <w:tblStyle w:val="11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技术商务部分</w:t>
            </w:r>
            <w:r/>
          </w:p>
        </w:tc>
        <w:tc>
          <w:tcPr>
            <w:tcBorders>
              <w:top w:val="single" w:color="auto" w:sz="4" w:space="0"/>
              <w:left w:val="single" w:color="auto" w:sz="4" w:space="0"/>
              <w:bottom w:val="single" w:color="auto" w:sz="4" w:space="0"/>
              <w:right w:val="single" w:color="auto" w:sz="4" w:space="0"/>
            </w:tcBorders>
            <w:tcW w:w="575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90分</w:t>
            </w:r>
            <w:r/>
          </w:p>
        </w:tc>
      </w:tr>
      <w:tr>
        <w:trPr>
          <w:jc w:val="center"/>
          <w:trHeight w:val="629"/>
        </w:trPr>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575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10分</w:t>
            </w:r>
            <w:r/>
          </w:p>
        </w:tc>
      </w:tr>
    </w:tbl>
    <w:p>
      <w:pPr>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二、评审内容：</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1、技术商务部分</w:t>
      </w:r>
      <w:r/>
    </w:p>
    <w:tbl>
      <w:tblPr>
        <w:tblStyle w:val="1101"/>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720"/>
        <w:gridCol w:w="1014"/>
        <w:gridCol w:w="788"/>
        <w:gridCol w:w="5653"/>
      </w:tblGrid>
      <w:tr>
        <w:trPr>
          <w:cantSplit/>
          <w:jc w:val="center"/>
          <w:trHeight w:val="1015"/>
        </w:trPr>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评审内容</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评审项目</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评审细则</w:t>
            </w:r>
            <w:r/>
          </w:p>
        </w:tc>
      </w:tr>
      <w:tr>
        <w:trPr>
          <w:cantSplit/>
          <w:jc w:val="center"/>
          <w:trHeight w:val="1015"/>
        </w:trPr>
        <w:tc>
          <w:tcPr>
            <w:tcBorders>
              <w:top w:val="single" w:color="auto" w:sz="4" w:space="0"/>
              <w:left w:val="single" w:color="auto" w:sz="4" w:space="0"/>
              <w:right w:val="single" w:color="auto" w:sz="4" w:space="0"/>
            </w:tcBorders>
            <w:tcW w:w="841"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技术评审因素</w:t>
            </w:r>
            <w:r/>
          </w:p>
        </w:tc>
        <w:tc>
          <w:tcPr>
            <w:tcBorders>
              <w:top w:val="single" w:color="auto" w:sz="4" w:space="0"/>
              <w:left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1</w:t>
            </w:r>
            <w:r/>
          </w:p>
        </w:tc>
        <w:tc>
          <w:tcPr>
            <w:shd w:val="clear" w:color="auto" w:fill="auto"/>
            <w:tcBorders>
              <w:top w:val="single" w:color="auto" w:sz="4" w:space="0"/>
              <w:left w:val="single" w:color="auto" w:sz="4" w:space="0"/>
              <w:right w:val="single" w:color="auto" w:sz="4" w:space="0"/>
            </w:tcBorders>
            <w:tcW w:w="101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系统认识和理解程度</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根据供应商针对本项目提供服务的系统总体认识和理解（包括但不限于系统业务架构、技术架构、应用架构、网络架构等内容的理解）进行综合评定：</w:t>
            </w:r>
            <w:r/>
          </w:p>
          <w:p>
            <w:pPr>
              <w:numPr>
                <w:ilvl w:val="0"/>
                <w:numId w:val="13"/>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对系统理解准确、分析透彻，优于招标文件要求的得10分；</w:t>
            </w:r>
            <w:r/>
          </w:p>
          <w:p>
            <w:pPr>
              <w:numPr>
                <w:ilvl w:val="0"/>
                <w:numId w:val="13"/>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对系统理解较准确、分析较透彻的得8分；</w:t>
            </w:r>
            <w:r/>
          </w:p>
          <w:p>
            <w:pPr>
              <w:numPr>
                <w:ilvl w:val="0"/>
                <w:numId w:val="13"/>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对系统理解基本准确、分析基本透彻的得6分；</w:t>
            </w:r>
            <w:r/>
          </w:p>
          <w:p>
            <w:pPr>
              <w:numPr>
                <w:ilvl w:val="0"/>
                <w:numId w:val="13"/>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对系统理解准确性差、分析透彻性差的得4分；</w:t>
            </w:r>
            <w:r/>
          </w:p>
          <w:p>
            <w:pPr>
              <w:numPr>
                <w:ilvl w:val="0"/>
                <w:numId w:val="13"/>
              </w:numPr>
              <w:jc w:val="left"/>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未提供不得分</w:t>
            </w:r>
            <w:r>
              <w:rPr>
                <w:rFonts w:hint="eastAsia" w:ascii="宋体" w:hAnsi="宋体" w:cs="宋体"/>
                <w:color w:val="000000"/>
                <w:sz w:val="22"/>
                <w:highlight w:val="none"/>
              </w:rPr>
              <w:t xml:space="preserve">。</w:t>
            </w:r>
            <w:r/>
          </w:p>
        </w:tc>
      </w:tr>
      <w:tr>
        <w:trPr>
          <w:cantSplit/>
          <w:jc w:val="center"/>
          <w:trHeight w:val="1015"/>
        </w:trPr>
        <w:tc>
          <w:tcPr>
            <w:tcBorders>
              <w:left w:val="single" w:color="auto" w:sz="4" w:space="0"/>
              <w:right w:val="single" w:color="auto" w:sz="4" w:space="0"/>
            </w:tcBorders>
            <w:tcW w:w="841"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2</w:t>
            </w:r>
            <w:r/>
          </w:p>
        </w:tc>
        <w:tc>
          <w:tcPr>
            <w:shd w:val="clear" w:color="auto" w:fill="auto"/>
            <w:tcBorders>
              <w:top w:val="single" w:color="auto" w:sz="4" w:space="0"/>
              <w:left w:val="single" w:color="auto" w:sz="4" w:space="0"/>
              <w:right w:val="single" w:color="auto" w:sz="4" w:space="0"/>
            </w:tcBorders>
            <w:tcW w:w="101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业务方案</w:t>
            </w:r>
            <w:r/>
          </w:p>
        </w:tc>
        <w:tc>
          <w:tcPr>
            <w:shd w:val="clear" w:color="auto" w:fill="auto"/>
            <w:tcBorders>
              <w:top w:val="single" w:color="auto" w:sz="4" w:space="0"/>
              <w:left w:val="single" w:color="auto" w:sz="4" w:space="0"/>
              <w:right w:val="single" w:color="auto" w:sz="4" w:space="0"/>
            </w:tcBorders>
            <w:tcW w:w="788"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根据供应商提供的业务方案（包括但不限于省预算管理一体化系统中预算编制、绩效管理与预算执行业务方案）进行综合评定：</w:t>
            </w:r>
            <w:r/>
          </w:p>
          <w:p>
            <w:pPr>
              <w:numPr>
                <w:ilvl w:val="0"/>
                <w:numId w:val="14"/>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方案内容完整，能够准确理解描述业务，优于招标文件要求的得</w:t>
            </w:r>
            <w:r>
              <w:rPr>
                <w:rFonts w:hint="eastAsia" w:ascii="宋体" w:hAnsi="宋体" w:cs="宋体"/>
                <w:color w:val="000000"/>
                <w:sz w:val="22"/>
                <w:highlight w:val="none"/>
                <w:lang w:val="en-US" w:eastAsia="zh-CN"/>
              </w:rPr>
              <w:t xml:space="preserve">10</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4"/>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方案内容较为完整，能够较好的理解描述业务的，得</w:t>
            </w: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分。</w:t>
            </w:r>
            <w:r/>
          </w:p>
          <w:p>
            <w:pPr>
              <w:numPr>
                <w:ilvl w:val="0"/>
                <w:numId w:val="14"/>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方案内容粗糙，逻辑性不强，对业务的理解比较肤浅或存在偏差的，得</w:t>
            </w: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4"/>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w:t>
            </w:r>
            <w:r>
              <w:rPr>
                <w:rFonts w:hint="eastAsia" w:ascii="宋体" w:hAnsi="宋体" w:cs="宋体"/>
                <w:color w:val="000000"/>
                <w:sz w:val="22"/>
                <w:highlight w:val="none"/>
                <w:lang w:val="en-US" w:eastAsia="zh-CN"/>
              </w:rPr>
              <w:t xml:space="preserve">内容差</w:t>
            </w:r>
            <w:r>
              <w:rPr>
                <w:rFonts w:hint="eastAsia" w:ascii="宋体" w:hAnsi="宋体" w:cs="宋体"/>
                <w:color w:val="000000"/>
                <w:sz w:val="22"/>
                <w:highlight w:val="none"/>
              </w:rPr>
              <w:t xml:space="preserve">，完全未能理解项目业务内容的，得</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4"/>
              </w:numPr>
              <w:jc w:val="left"/>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未提供不得分</w:t>
            </w:r>
            <w:r>
              <w:rPr>
                <w:rFonts w:hint="eastAsia" w:ascii="宋体" w:hAnsi="宋体" w:cs="宋体"/>
                <w:color w:val="000000"/>
                <w:sz w:val="22"/>
                <w:highlight w:val="none"/>
              </w:rPr>
              <w:t xml:space="preserve">。</w:t>
            </w:r>
            <w:r/>
          </w:p>
        </w:tc>
      </w:tr>
      <w:tr>
        <w:trPr>
          <w:cantSplit/>
          <w:jc w:val="center"/>
          <w:trHeight w:val="90"/>
        </w:trPr>
        <w:tc>
          <w:tcPr>
            <w:tcBorders>
              <w:left w:val="single" w:color="auto" w:sz="4" w:space="0"/>
              <w:right w:val="single" w:color="auto" w:sz="4" w:space="0"/>
            </w:tcBorders>
            <w:tcW w:w="841"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3</w:t>
            </w:r>
            <w:r/>
          </w:p>
        </w:tc>
        <w:tc>
          <w:tcPr>
            <w:shd w:val="clear" w:color="auto" w:fill="auto"/>
            <w:tcBorders>
              <w:top w:val="single" w:color="auto" w:sz="4" w:space="0"/>
              <w:left w:val="single" w:color="auto" w:sz="4" w:space="0"/>
              <w:right w:val="single" w:color="auto" w:sz="4" w:space="0"/>
            </w:tcBorders>
            <w:tcW w:w="101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重点难点分析及解决方案</w:t>
            </w:r>
            <w:r/>
          </w:p>
        </w:tc>
        <w:tc>
          <w:tcPr>
            <w:shd w:val="clear" w:color="auto" w:fill="auto"/>
            <w:tcBorders>
              <w:top w:val="single" w:color="auto" w:sz="4" w:space="0"/>
              <w:left w:val="single" w:color="auto" w:sz="4" w:space="0"/>
              <w:right w:val="single" w:color="auto" w:sz="4" w:space="0"/>
            </w:tcBorders>
            <w:tcW w:w="788"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10</w:t>
            </w:r>
            <w:r/>
          </w:p>
        </w:tc>
        <w:tc>
          <w:tcPr>
            <w:shd w:val="clear" w:color="auto" w:fill="auto"/>
            <w:tcBorders>
              <w:top w:val="single" w:color="auto" w:sz="4" w:space="0"/>
              <w:left w:val="single" w:color="auto" w:sz="4" w:space="0"/>
              <w:right w:val="single" w:color="auto" w:sz="4" w:space="0"/>
            </w:tcBorders>
            <w:tcW w:w="5653"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根据供应商提供的重点难点分析及解决方案（包括但不限于网络角度、业务角度、数据角度）进行综合评定：</w:t>
            </w:r>
            <w:r/>
          </w:p>
          <w:p>
            <w:pPr>
              <w:numPr>
                <w:ilvl w:val="0"/>
                <w:numId w:val="15"/>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能够准确识别网络、业务、数据</w:t>
            </w:r>
            <w:r>
              <w:rPr>
                <w:rFonts w:ascii="宋体" w:hAnsi="宋体" w:cs="宋体"/>
                <w:color w:val="000000"/>
                <w:sz w:val="22"/>
                <w:highlight w:val="none"/>
              </w:rPr>
              <w:t xml:space="preserve">三大角度下</w:t>
            </w:r>
            <w:r>
              <w:rPr>
                <w:rFonts w:hint="eastAsia" w:ascii="宋体" w:hAnsi="宋体" w:cs="宋体"/>
                <w:color w:val="000000"/>
                <w:sz w:val="22"/>
                <w:highlight w:val="none"/>
              </w:rPr>
              <w:t xml:space="preserve">重难点问题并提供解决策略，优于招标文件要求的得</w:t>
            </w:r>
            <w:r>
              <w:rPr>
                <w:rFonts w:hint="eastAsia" w:ascii="宋体" w:hAnsi="宋体" w:cs="宋体"/>
                <w:color w:val="000000"/>
                <w:sz w:val="22"/>
                <w:highlight w:val="none"/>
                <w:lang w:val="en-US" w:eastAsia="zh-CN"/>
              </w:rPr>
              <w:t xml:space="preserve">10</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5"/>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对网络、业务、数据三个角度的难点有</w:t>
            </w:r>
            <w:r>
              <w:rPr>
                <w:rFonts w:ascii="宋体" w:hAnsi="宋体" w:cs="宋体"/>
                <w:color w:val="000000"/>
                <w:sz w:val="22"/>
                <w:highlight w:val="none"/>
              </w:rPr>
              <w:t xml:space="preserve">较为全面的认识</w:t>
            </w:r>
            <w:r>
              <w:rPr>
                <w:rFonts w:hint="eastAsia" w:ascii="宋体" w:hAnsi="宋体" w:cs="宋体"/>
                <w:color w:val="000000"/>
                <w:sz w:val="22"/>
                <w:highlight w:val="none"/>
              </w:rPr>
              <w:t xml:space="preserve">并提供解决策略，但深度和前瞻性不足的，得</w:t>
            </w: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5"/>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对重点难点的分析</w:t>
            </w:r>
            <w:r>
              <w:rPr>
                <w:rFonts w:ascii="宋体" w:hAnsi="宋体" w:cs="宋体"/>
                <w:color w:val="000000"/>
                <w:sz w:val="22"/>
                <w:highlight w:val="none"/>
              </w:rPr>
              <w:t xml:space="preserve">比较肤浅、笼统</w:t>
            </w:r>
            <w:r>
              <w:rPr>
                <w:rFonts w:hint="eastAsia" w:ascii="宋体" w:hAnsi="宋体" w:cs="宋体"/>
                <w:color w:val="000000"/>
                <w:sz w:val="22"/>
                <w:highlight w:val="none"/>
              </w:rPr>
              <w:t xml:space="preserve">的，存在遗漏的，得</w:t>
            </w: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5"/>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对项目难点的理解</w:t>
            </w:r>
            <w:r>
              <w:rPr>
                <w:rFonts w:ascii="宋体" w:hAnsi="宋体" w:cs="宋体"/>
                <w:color w:val="000000"/>
                <w:sz w:val="22"/>
                <w:highlight w:val="none"/>
              </w:rPr>
              <w:t xml:space="preserve">存在严重偏差或错误</w:t>
            </w:r>
            <w:r>
              <w:rPr>
                <w:rFonts w:hint="eastAsia" w:ascii="宋体" w:hAnsi="宋体" w:cs="宋体"/>
                <w:color w:val="000000"/>
                <w:sz w:val="22"/>
                <w:highlight w:val="none"/>
              </w:rPr>
              <w:t xml:space="preserve">，提供的解决方案</w:t>
            </w:r>
            <w:r>
              <w:rPr>
                <w:rFonts w:ascii="宋体" w:hAnsi="宋体" w:cs="宋体"/>
                <w:color w:val="000000"/>
                <w:sz w:val="22"/>
                <w:highlight w:val="none"/>
              </w:rPr>
              <w:t xml:space="preserve">完全无法应对已识别的难点</w:t>
            </w:r>
            <w:r>
              <w:rPr>
                <w:rFonts w:hint="eastAsia" w:ascii="宋体" w:hAnsi="宋体" w:cs="宋体"/>
                <w:color w:val="000000"/>
                <w:sz w:val="22"/>
                <w:highlight w:val="none"/>
              </w:rPr>
              <w:t xml:space="preserve">，得</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5"/>
              </w:numPr>
              <w:jc w:val="left"/>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未提供不得分</w:t>
            </w:r>
            <w:r>
              <w:rPr>
                <w:rFonts w:hint="eastAsia" w:ascii="宋体" w:hAnsi="宋体" w:cs="宋体"/>
                <w:color w:val="000000"/>
                <w:sz w:val="22"/>
                <w:highlight w:val="none"/>
              </w:rPr>
              <w:t xml:space="preserve">。</w:t>
            </w:r>
            <w:r/>
          </w:p>
        </w:tc>
      </w:tr>
      <w:tr>
        <w:trPr>
          <w:cantSplit/>
          <w:jc w:val="center"/>
          <w:trHeight w:val="1015"/>
        </w:trPr>
        <w:tc>
          <w:tcPr>
            <w:tcBorders>
              <w:left w:val="single" w:color="auto" w:sz="4" w:space="0"/>
              <w:right w:val="single" w:color="auto" w:sz="4" w:space="0"/>
            </w:tcBorders>
            <w:tcW w:w="841"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运维服务方案</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ascii="宋体" w:hAnsi="宋体" w:eastAsia="宋体" w:cs="宋体"/>
                <w:color w:val="000000"/>
                <w:sz w:val="22"/>
                <w:highlight w:val="none"/>
                <w:lang w:eastAsia="zh-CN"/>
              </w:rPr>
            </w:pPr>
            <w:r>
              <w:rPr>
                <w:rFonts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根据供应商提供的售后服务方案（包括但不限于服务承诺、服务体系、服务内容、方式、专业的技术服务团队及其他资源保障等内容）进行综合评定：</w:t>
            </w:r>
            <w:r/>
          </w:p>
          <w:p>
            <w:pPr>
              <w:numPr>
                <w:ilvl w:val="0"/>
                <w:numId w:val="16"/>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方案完整，服务承诺详细、具体，故障响应及时能满足用户要求，优于招标文件要求的得</w:t>
            </w:r>
            <w:r>
              <w:rPr>
                <w:rFonts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0</w:t>
            </w:r>
            <w:r>
              <w:rPr>
                <w:rFonts w:hint="eastAsia" w:ascii="宋体" w:hAnsi="宋体" w:cs="宋体"/>
                <w:color w:val="000000"/>
                <w:sz w:val="22"/>
                <w:highlight w:val="none"/>
              </w:rPr>
              <w:t xml:space="preserve">分；</w:t>
            </w:r>
            <w:r/>
          </w:p>
          <w:p>
            <w:pPr>
              <w:numPr>
                <w:ilvl w:val="0"/>
                <w:numId w:val="16"/>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方案较完整，服务承诺比较详细、具体，故障响应比较能满足用户要求的，得</w:t>
            </w: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分；</w:t>
            </w:r>
            <w:r/>
          </w:p>
          <w:p>
            <w:pPr>
              <w:numPr>
                <w:ilvl w:val="0"/>
                <w:numId w:val="16"/>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方案基本完整，服务承诺、故障响应基本满足用户要求的，得</w:t>
            </w: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分；</w:t>
            </w:r>
            <w:r/>
          </w:p>
          <w:p>
            <w:pPr>
              <w:numPr>
                <w:ilvl w:val="0"/>
                <w:numId w:val="16"/>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w:t>
            </w:r>
            <w:r>
              <w:rPr>
                <w:rFonts w:hint="eastAsia" w:ascii="宋体" w:hAnsi="宋体" w:cs="宋体"/>
                <w:color w:val="000000"/>
                <w:sz w:val="22"/>
                <w:highlight w:val="none"/>
                <w:lang w:val="en-US" w:eastAsia="zh-CN"/>
              </w:rPr>
              <w:t xml:space="preserve">差</w:t>
            </w:r>
            <w:r>
              <w:rPr>
                <w:rFonts w:hint="eastAsia" w:ascii="宋体" w:hAnsi="宋体" w:cs="宋体"/>
                <w:color w:val="000000"/>
                <w:sz w:val="22"/>
                <w:highlight w:val="none"/>
              </w:rPr>
              <w:t xml:space="preserve">，服务承诺、故障响应不能满足用户需求的，得</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6"/>
              </w:numPr>
              <w:jc w:val="left"/>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未提供不得分</w:t>
            </w:r>
            <w:r>
              <w:rPr>
                <w:rFonts w:hint="eastAsia" w:ascii="宋体" w:hAnsi="宋体" w:cs="宋体"/>
                <w:color w:val="000000"/>
                <w:sz w:val="22"/>
                <w:highlight w:val="none"/>
              </w:rPr>
              <w:t xml:space="preserve">。</w:t>
            </w:r>
            <w:r/>
          </w:p>
        </w:tc>
      </w:tr>
      <w:tr>
        <w:trPr>
          <w:cantSplit/>
          <w:jc w:val="center"/>
          <w:trHeight w:val="1015"/>
        </w:trPr>
        <w:tc>
          <w:tcPr>
            <w:tcBorders>
              <w:left w:val="single" w:color="auto" w:sz="4" w:space="0"/>
              <w:right w:val="single" w:color="auto" w:sz="4" w:space="0"/>
            </w:tcBorders>
            <w:tcW w:w="841"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实施部署方案</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ascii="宋体" w:hAnsi="宋体" w:eastAsia="宋体" w:cs="宋体"/>
                <w:color w:val="000000"/>
                <w:sz w:val="22"/>
                <w:highlight w:val="none"/>
                <w:lang w:eastAsia="zh-CN"/>
              </w:rPr>
            </w:pPr>
            <w:r>
              <w:rPr>
                <w:rFonts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根据供应商提供的项目实施部署方案综合评定：</w:t>
            </w:r>
            <w:r/>
          </w:p>
          <w:p>
            <w:pPr>
              <w:numPr>
                <w:ilvl w:val="0"/>
                <w:numId w:val="17"/>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方案详细、科学合理，人员分工合理，实施计划和进度安排合理，工期进度计划详实，质量控制、安全措施、应急预案完善 ，优于招标文件要求的得</w:t>
            </w:r>
            <w:r>
              <w:rPr>
                <w:rFonts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0</w:t>
            </w:r>
            <w:r>
              <w:rPr>
                <w:rFonts w:hint="eastAsia" w:ascii="宋体" w:hAnsi="宋体" w:cs="宋体"/>
                <w:color w:val="000000"/>
                <w:sz w:val="22"/>
                <w:highlight w:val="none"/>
              </w:rPr>
              <w:t xml:space="preserve">分；</w:t>
            </w:r>
            <w:r/>
          </w:p>
          <w:p>
            <w:pPr>
              <w:numPr>
                <w:ilvl w:val="0"/>
                <w:numId w:val="17"/>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方案较详细、较科学合理，人员分工较合理，实施计划和进度安排较合理，工期进度计划较详实，质量控制、安全措施、应急预案较完善的得</w:t>
            </w: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分；</w:t>
            </w:r>
            <w:r/>
          </w:p>
          <w:p>
            <w:pPr>
              <w:numPr>
                <w:ilvl w:val="0"/>
                <w:numId w:val="17"/>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w:t>
            </w:r>
            <w:r>
              <w:rPr>
                <w:rFonts w:hint="eastAsia" w:ascii="宋体" w:hAnsi="宋体" w:cs="宋体"/>
                <w:color w:val="000000"/>
                <w:sz w:val="22"/>
                <w:highlight w:val="none"/>
                <w:lang w:val="en-US" w:eastAsia="zh-CN"/>
              </w:rPr>
              <w:t xml:space="preserve">一般，</w:t>
            </w:r>
            <w:r>
              <w:rPr>
                <w:rFonts w:hint="eastAsia" w:ascii="宋体" w:hAnsi="宋体" w:cs="宋体"/>
                <w:color w:val="000000"/>
                <w:sz w:val="22"/>
                <w:highlight w:val="none"/>
              </w:rPr>
              <w:t xml:space="preserve">基本满足要求，人员分工、实施计划和进度安排基本合理，质量控制、安全措施、应急预案基本满足要求的，得</w:t>
            </w: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分；</w:t>
            </w:r>
            <w:r/>
          </w:p>
          <w:p>
            <w:pPr>
              <w:numPr>
                <w:ilvl w:val="0"/>
                <w:numId w:val="17"/>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w:t>
            </w:r>
            <w:r>
              <w:rPr>
                <w:rFonts w:hint="eastAsia" w:ascii="宋体" w:hAnsi="宋体" w:cs="宋体"/>
                <w:color w:val="000000"/>
                <w:sz w:val="22"/>
                <w:highlight w:val="none"/>
                <w:lang w:val="en-US" w:eastAsia="zh-CN"/>
              </w:rPr>
              <w:t xml:space="preserve">差</w:t>
            </w:r>
            <w:r>
              <w:rPr>
                <w:rFonts w:hint="eastAsia" w:ascii="宋体" w:hAnsi="宋体" w:cs="宋体"/>
                <w:color w:val="000000"/>
                <w:sz w:val="22"/>
                <w:highlight w:val="none"/>
              </w:rPr>
              <w:t xml:space="preserve">，不合理的，得</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7"/>
              </w:numPr>
              <w:jc w:val="left"/>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未提供不得分</w:t>
            </w:r>
            <w:r>
              <w:rPr>
                <w:rFonts w:hint="eastAsia" w:ascii="宋体" w:hAnsi="宋体" w:cs="宋体"/>
                <w:color w:val="000000"/>
                <w:sz w:val="22"/>
                <w:highlight w:val="none"/>
              </w:rPr>
              <w:t xml:space="preserve">。</w:t>
            </w:r>
            <w:r/>
          </w:p>
        </w:tc>
      </w:tr>
      <w:tr>
        <w:trPr>
          <w:cantSplit/>
          <w:jc w:val="center"/>
          <w:trHeight w:val="1015"/>
        </w:trPr>
        <w:tc>
          <w:tcPr>
            <w:tcBorders>
              <w:left w:val="single" w:color="auto" w:sz="4" w:space="0"/>
              <w:right w:val="single" w:color="auto" w:sz="4" w:space="0"/>
            </w:tcBorders>
            <w:tcW w:w="841"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应急方案</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根据供应商提供的应急方案（包括但不限于应急抢修及重大节假日、重大活动期间的保障措施）进行综合评定：</w:t>
            </w:r>
            <w:r/>
          </w:p>
          <w:p>
            <w:pPr>
              <w:numPr>
                <w:ilvl w:val="0"/>
                <w:numId w:val="18"/>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方案完整严谨、合理可行、解决措施得当，优于招标文件要求的得</w:t>
            </w:r>
            <w:r>
              <w:rPr>
                <w:rFonts w:hint="eastAsia" w:ascii="宋体" w:hAnsi="宋体" w:cs="宋体"/>
                <w:color w:val="000000"/>
                <w:sz w:val="22"/>
                <w:highlight w:val="none"/>
                <w:lang w:val="en-US" w:eastAsia="zh-CN"/>
              </w:rPr>
              <w:t xml:space="preserve">10</w:t>
            </w:r>
            <w:r>
              <w:rPr>
                <w:rFonts w:hint="eastAsia" w:ascii="宋体" w:hAnsi="宋体" w:cs="宋体"/>
                <w:color w:val="000000"/>
                <w:sz w:val="22"/>
                <w:highlight w:val="none"/>
              </w:rPr>
              <w:t xml:space="preserve">分；</w:t>
            </w:r>
            <w:r/>
          </w:p>
          <w:p>
            <w:pPr>
              <w:numPr>
                <w:ilvl w:val="0"/>
                <w:numId w:val="18"/>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方案较完整严谨、较为合理可行、解决措施比较得当得</w:t>
            </w: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分；</w:t>
            </w:r>
            <w:r/>
          </w:p>
          <w:p>
            <w:pPr>
              <w:numPr>
                <w:ilvl w:val="0"/>
                <w:numId w:val="18"/>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w:t>
            </w:r>
            <w:r>
              <w:rPr>
                <w:rFonts w:hint="eastAsia" w:ascii="宋体" w:hAnsi="宋体" w:cs="宋体"/>
                <w:color w:val="000000"/>
                <w:sz w:val="22"/>
                <w:highlight w:val="none"/>
                <w:lang w:val="en-US" w:eastAsia="zh-CN"/>
              </w:rPr>
              <w:t xml:space="preserve">一般，</w:t>
            </w:r>
            <w:r>
              <w:rPr>
                <w:rFonts w:hint="eastAsia" w:ascii="宋体" w:hAnsi="宋体" w:cs="宋体"/>
                <w:color w:val="000000"/>
                <w:sz w:val="22"/>
                <w:highlight w:val="none"/>
              </w:rPr>
              <w:t xml:space="preserve">基本满足采购人需求的，得</w:t>
            </w: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分；</w:t>
            </w:r>
            <w:r/>
          </w:p>
          <w:p>
            <w:pPr>
              <w:numPr>
                <w:ilvl w:val="0"/>
                <w:numId w:val="18"/>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w:t>
            </w:r>
            <w:r>
              <w:rPr>
                <w:rFonts w:hint="eastAsia" w:ascii="宋体" w:hAnsi="宋体" w:cs="宋体"/>
                <w:color w:val="000000"/>
                <w:sz w:val="22"/>
                <w:highlight w:val="none"/>
                <w:lang w:val="en-US" w:eastAsia="zh-CN"/>
              </w:rPr>
              <w:t xml:space="preserve">差，</w:t>
            </w:r>
            <w:r>
              <w:rPr>
                <w:rFonts w:hint="eastAsia" w:ascii="宋体" w:hAnsi="宋体" w:cs="宋体"/>
                <w:color w:val="000000"/>
                <w:sz w:val="22"/>
                <w:highlight w:val="none"/>
              </w:rPr>
              <w:t xml:space="preserve">不满足采购人需求的，得</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8"/>
              </w:numPr>
              <w:jc w:val="left"/>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未提供不得分</w:t>
            </w:r>
            <w:r>
              <w:rPr>
                <w:rFonts w:hint="eastAsia" w:ascii="宋体" w:hAnsi="宋体" w:cs="宋体"/>
                <w:color w:val="000000"/>
                <w:sz w:val="22"/>
                <w:highlight w:val="none"/>
              </w:rPr>
              <w:t xml:space="preserve">。</w:t>
            </w:r>
            <w:r/>
          </w:p>
        </w:tc>
      </w:tr>
      <w:tr>
        <w:trPr>
          <w:cantSplit/>
          <w:jc w:val="center"/>
          <w:trHeight w:val="1015"/>
        </w:trPr>
        <w:tc>
          <w:tcPr>
            <w:tcBorders>
              <w:left w:val="single" w:color="auto" w:sz="4" w:space="0"/>
              <w:bottom w:val="single" w:color="auto" w:sz="4" w:space="0"/>
              <w:right w:val="single" w:color="auto" w:sz="4" w:space="0"/>
            </w:tcBorders>
            <w:tcW w:w="841" w:type="dxa"/>
            <w:vAlign w:val="center"/>
            <w:vMerge w:val="continue"/>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根据供应商提供的培训方案（包括但不限于培训目标、培训计划、培训师资力量、培训课程等）进行综合评定：</w:t>
            </w:r>
            <w:r/>
          </w:p>
          <w:p>
            <w:pPr>
              <w:numPr>
                <w:ilvl w:val="0"/>
                <w:numId w:val="19"/>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方案详细、科学、合理，优于招标文件要求的得</w:t>
            </w:r>
            <w:r>
              <w:rPr>
                <w:rFonts w:hint="eastAsia" w:ascii="宋体" w:hAnsi="宋体" w:cs="宋体"/>
                <w:color w:val="000000"/>
                <w:sz w:val="22"/>
                <w:highlight w:val="none"/>
                <w:lang w:val="en-US" w:eastAsia="zh-CN"/>
              </w:rPr>
              <w:t xml:space="preserve">10</w:t>
            </w:r>
            <w:r>
              <w:rPr>
                <w:rFonts w:hint="eastAsia" w:ascii="宋体" w:hAnsi="宋体" w:cs="宋体"/>
                <w:color w:val="000000"/>
                <w:sz w:val="22"/>
                <w:highlight w:val="none"/>
              </w:rPr>
              <w:t xml:space="preserve">分；</w:t>
            </w:r>
            <w:r/>
          </w:p>
          <w:p>
            <w:pPr>
              <w:numPr>
                <w:ilvl w:val="0"/>
                <w:numId w:val="19"/>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方案较详细、科学、合理的得</w:t>
            </w:r>
            <w:r>
              <w:rPr>
                <w:rFonts w:hint="eastAsia" w:ascii="宋体" w:hAnsi="宋体" w:cs="宋体"/>
                <w:color w:val="000000"/>
                <w:sz w:val="22"/>
                <w:highlight w:val="none"/>
                <w:lang w:val="en-US" w:eastAsia="zh-CN"/>
              </w:rPr>
              <w:t xml:space="preserve">8</w:t>
            </w:r>
            <w:r>
              <w:rPr>
                <w:rFonts w:hint="eastAsia" w:ascii="宋体" w:hAnsi="宋体" w:cs="宋体"/>
                <w:color w:val="000000"/>
                <w:sz w:val="22"/>
                <w:highlight w:val="none"/>
              </w:rPr>
              <w:t xml:space="preserve">分；</w:t>
            </w:r>
            <w:r/>
          </w:p>
          <w:p>
            <w:pPr>
              <w:numPr>
                <w:ilvl w:val="0"/>
                <w:numId w:val="19"/>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w:t>
            </w:r>
            <w:r>
              <w:rPr>
                <w:rFonts w:hint="eastAsia" w:ascii="宋体" w:hAnsi="宋体" w:cs="宋体"/>
                <w:color w:val="000000"/>
                <w:sz w:val="22"/>
                <w:highlight w:val="none"/>
                <w:lang w:val="en-US" w:eastAsia="zh-CN"/>
              </w:rPr>
              <w:t xml:space="preserve">一般，</w:t>
            </w:r>
            <w:r>
              <w:rPr>
                <w:rFonts w:hint="eastAsia" w:ascii="宋体" w:hAnsi="宋体" w:cs="宋体"/>
                <w:color w:val="000000"/>
                <w:sz w:val="22"/>
                <w:highlight w:val="none"/>
              </w:rPr>
              <w:t xml:space="preserve">基本满足采购人需求的，得</w:t>
            </w:r>
            <w:r>
              <w:rPr>
                <w:rFonts w:hint="eastAsia" w:ascii="宋体" w:hAnsi="宋体" w:cs="宋体"/>
                <w:color w:val="000000"/>
                <w:sz w:val="22"/>
                <w:highlight w:val="none"/>
                <w:lang w:val="en-US" w:eastAsia="zh-CN"/>
              </w:rPr>
              <w:t xml:space="preserve">6</w:t>
            </w:r>
            <w:r>
              <w:rPr>
                <w:rFonts w:hint="eastAsia" w:ascii="宋体" w:hAnsi="宋体" w:cs="宋体"/>
                <w:color w:val="000000"/>
                <w:sz w:val="22"/>
                <w:highlight w:val="none"/>
              </w:rPr>
              <w:t xml:space="preserve">分；</w:t>
            </w:r>
            <w:r/>
          </w:p>
          <w:p>
            <w:pPr>
              <w:numPr>
                <w:ilvl w:val="0"/>
                <w:numId w:val="19"/>
              </w:numPr>
              <w:jc w:val="left"/>
              <w:widowControl/>
              <w:rPr>
                <w:rFonts w:ascii="宋体" w:hAnsi="宋体" w:cs="宋体"/>
                <w:color w:val="000000"/>
                <w:sz w:val="22"/>
                <w:highlight w:val="none"/>
              </w:rPr>
            </w:pPr>
            <w:r>
              <w:rPr>
                <w:rFonts w:hint="eastAsia" w:ascii="宋体" w:hAnsi="宋体" w:cs="宋体"/>
                <w:color w:val="000000"/>
                <w:sz w:val="22"/>
                <w:highlight w:val="none"/>
              </w:rPr>
              <w:t xml:space="preserve">方案</w:t>
            </w:r>
            <w:r>
              <w:rPr>
                <w:rFonts w:hint="eastAsia" w:ascii="宋体" w:hAnsi="宋体" w:cs="宋体"/>
                <w:color w:val="000000"/>
                <w:sz w:val="22"/>
                <w:highlight w:val="none"/>
                <w:lang w:val="en-US" w:eastAsia="zh-CN"/>
              </w:rPr>
              <w:t xml:space="preserve">差，</w:t>
            </w:r>
            <w:r>
              <w:rPr>
                <w:rFonts w:hint="eastAsia" w:ascii="宋体" w:hAnsi="宋体" w:cs="宋体"/>
                <w:color w:val="000000"/>
                <w:sz w:val="22"/>
                <w:highlight w:val="none"/>
              </w:rPr>
              <w:t xml:space="preserve">不满足采购人需求的，得</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分</w:t>
            </w:r>
            <w:r>
              <w:rPr>
                <w:rFonts w:hint="eastAsia" w:ascii="宋体" w:hAnsi="宋体" w:cs="宋体"/>
                <w:color w:val="000000"/>
                <w:sz w:val="22"/>
                <w:highlight w:val="none"/>
                <w:lang w:eastAsia="zh-CN"/>
              </w:rPr>
              <w:t xml:space="preserve">；</w:t>
            </w:r>
            <w:r/>
          </w:p>
          <w:p>
            <w:pPr>
              <w:numPr>
                <w:ilvl w:val="0"/>
                <w:numId w:val="19"/>
              </w:numPr>
              <w:jc w:val="left"/>
              <w:widowControl/>
              <w:rPr>
                <w:rFonts w:ascii="宋体" w:hAnsi="宋体" w:cs="宋体"/>
                <w:color w:val="000000"/>
                <w:sz w:val="22"/>
                <w:highlight w:val="none"/>
              </w:rPr>
            </w:pPr>
            <w:r>
              <w:rPr>
                <w:rFonts w:hint="eastAsia" w:ascii="宋体" w:hAnsi="宋体" w:cs="宋体"/>
                <w:color w:val="000000"/>
                <w:sz w:val="22"/>
                <w:highlight w:val="none"/>
                <w:lang w:val="en-US" w:eastAsia="zh-CN"/>
              </w:rPr>
              <w:t xml:space="preserve">未提供不得分</w:t>
            </w:r>
            <w:r>
              <w:rPr>
                <w:rFonts w:hint="eastAsia" w:ascii="宋体" w:hAnsi="宋体" w:cs="宋体"/>
                <w:color w:val="000000"/>
                <w:sz w:val="22"/>
                <w:highlight w:val="none"/>
              </w:rPr>
              <w:t xml:space="preserve">。 </w:t>
            </w:r>
            <w:r/>
          </w:p>
        </w:tc>
      </w:tr>
      <w:tr>
        <w:trPr>
          <w:cantSplit/>
          <w:jc w:val="center"/>
          <w:trHeight w:val="90"/>
        </w:trPr>
        <w:tc>
          <w:tcPr>
            <w:tcBorders>
              <w:top w:val="single" w:color="auto" w:sz="4" w:space="0"/>
              <w:left w:val="single" w:color="auto" w:sz="4" w:space="0"/>
              <w:right w:val="single" w:color="auto" w:sz="4" w:space="0"/>
            </w:tcBorders>
            <w:tcW w:w="841" w:type="dxa"/>
            <w:vAlign w:val="center"/>
            <w:textDirection w:val="lrTb"/>
            <w:noWrap w:val="false"/>
          </w:tcPr>
          <w:p>
            <w:pPr>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cs="宋体"/>
                <w:color w:val="000000"/>
                <w:sz w:val="22"/>
                <w:highlight w:val="none"/>
              </w:rPr>
              <w:t xml:space="preserve">项目成员资质与能力</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default" w:ascii="宋体" w:hAnsi="宋体" w:eastAsia="宋体" w:cs="宋体"/>
                <w:color w:val="000000"/>
                <w:sz w:val="22"/>
                <w:highlight w:val="none"/>
                <w:lang w:val="en-US" w:eastAsia="zh-CN" w:bidi="ar-SA"/>
              </w:rPr>
            </w:pPr>
            <w:r>
              <w:rPr>
                <w:rFonts w:hint="eastAsia" w:ascii="宋体" w:hAnsi="宋体" w:cs="宋体"/>
                <w:color w:val="000000"/>
                <w:sz w:val="22"/>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spacing w:line="40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（1）具有信息安全保障人员认证证书（CISAW）的，得</w:t>
            </w:r>
            <w:r>
              <w:rPr>
                <w:rFonts w:ascii="宋体" w:hAnsi="宋体" w:cs="宋体"/>
                <w:sz w:val="22"/>
                <w:highlight w:val="none"/>
              </w:rPr>
              <w:t xml:space="preserve">2</w:t>
            </w:r>
            <w:r>
              <w:rPr>
                <w:rFonts w:hint="eastAsia" w:ascii="宋体" w:hAnsi="宋体" w:cs="宋体"/>
                <w:sz w:val="22"/>
                <w:highlight w:val="none"/>
              </w:rPr>
              <w:t xml:space="preserve">分，没有不得分。</w:t>
            </w:r>
            <w:r/>
          </w:p>
          <w:p>
            <w:pPr>
              <w:spacing w:line="40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（2）具有软件设计师证书的，得</w:t>
            </w:r>
            <w:r>
              <w:rPr>
                <w:rFonts w:ascii="宋体" w:hAnsi="宋体" w:cs="宋体"/>
                <w:sz w:val="22"/>
                <w:highlight w:val="none"/>
              </w:rPr>
              <w:t xml:space="preserve">2</w:t>
            </w:r>
            <w:r>
              <w:rPr>
                <w:rFonts w:hint="eastAsia" w:ascii="宋体" w:hAnsi="宋体" w:cs="宋体"/>
                <w:sz w:val="22"/>
                <w:highlight w:val="none"/>
              </w:rPr>
              <w:t xml:space="preserve">分，没有不得分。</w:t>
            </w:r>
            <w:r/>
          </w:p>
          <w:p>
            <w:pPr>
              <w:spacing w:line="40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（3）具有国产数据库技术认证证书的，得</w:t>
            </w:r>
            <w:r>
              <w:rPr>
                <w:rFonts w:ascii="宋体" w:hAnsi="宋体" w:cs="宋体"/>
                <w:sz w:val="22"/>
                <w:highlight w:val="none"/>
              </w:rPr>
              <w:t xml:space="preserve">2</w:t>
            </w:r>
            <w:r>
              <w:rPr>
                <w:rFonts w:hint="eastAsia" w:ascii="宋体" w:hAnsi="宋体" w:cs="宋体"/>
                <w:sz w:val="22"/>
                <w:highlight w:val="none"/>
              </w:rPr>
              <w:t xml:space="preserve">分，没有不得分。</w:t>
            </w:r>
            <w:r/>
          </w:p>
          <w:p>
            <w:pPr>
              <w:spacing w:line="40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（4）具有数据库系统工程师证书的，得</w:t>
            </w:r>
            <w:r>
              <w:rPr>
                <w:rFonts w:ascii="宋体" w:hAnsi="宋体" w:cs="宋体"/>
                <w:sz w:val="22"/>
                <w:highlight w:val="none"/>
              </w:rPr>
              <w:t xml:space="preserve">2</w:t>
            </w:r>
            <w:r>
              <w:rPr>
                <w:rFonts w:hint="eastAsia" w:ascii="宋体" w:hAnsi="宋体" w:cs="宋体"/>
                <w:sz w:val="22"/>
                <w:highlight w:val="none"/>
              </w:rPr>
              <w:t xml:space="preserve">分，没有不得分。</w:t>
            </w:r>
            <w:r/>
          </w:p>
          <w:p>
            <w:pPr>
              <w:spacing w:line="40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（5）具有信创规划管理师认证证书的，得</w:t>
            </w:r>
            <w:r>
              <w:rPr>
                <w:rFonts w:hint="eastAsia" w:ascii="宋体" w:hAnsi="宋体" w:cs="宋体"/>
                <w:sz w:val="22"/>
                <w:highlight w:val="none"/>
                <w:lang w:val="en-US" w:eastAsia="zh-CN"/>
              </w:rPr>
              <w:t xml:space="preserve">2</w:t>
            </w:r>
            <w:r>
              <w:rPr>
                <w:rFonts w:hint="eastAsia" w:ascii="宋体" w:hAnsi="宋体" w:cs="宋体"/>
                <w:sz w:val="22"/>
                <w:highlight w:val="none"/>
              </w:rPr>
              <w:t xml:space="preserve">分，没有不得分。</w:t>
            </w:r>
            <w:r/>
          </w:p>
          <w:p>
            <w:pPr>
              <w:jc w:val="left"/>
              <w:widowControl/>
              <w:rPr>
                <w:rFonts w:hint="eastAsia" w:ascii="宋体" w:hAnsi="宋体" w:eastAsia="宋体" w:cs="宋体"/>
                <w:sz w:val="24"/>
                <w:szCs w:val="24"/>
                <w:highlight w:val="none"/>
                <w:lang w:val="en-US" w:eastAsia="zh-CN" w:bidi="ar-SA"/>
              </w:rPr>
            </w:pPr>
            <w:r>
              <w:rPr>
                <w:rFonts w:hint="eastAsia" w:ascii="宋体" w:hAnsi="宋体" w:cs="宋体"/>
                <w:b/>
                <w:sz w:val="22"/>
                <w:highlight w:val="none"/>
              </w:rPr>
              <w:t xml:space="preserve">注：响应文件中应提供上述人员相关证书扫描件及供应商为其缴纳的近六个月内</w:t>
            </w:r>
            <w:r>
              <w:rPr>
                <w:rFonts w:hint="eastAsia" w:ascii="宋体" w:hAnsi="宋体" w:cs="宋体"/>
                <w:b/>
                <w:bCs/>
                <w:sz w:val="22"/>
                <w:highlight w:val="none"/>
              </w:rPr>
              <w:t xml:space="preserve">（不含投标当月）</w:t>
            </w:r>
            <w:r>
              <w:rPr>
                <w:rFonts w:hint="eastAsia" w:ascii="宋体" w:hAnsi="宋体" w:cs="宋体"/>
                <w:b/>
                <w:sz w:val="22"/>
                <w:highlight w:val="none"/>
              </w:rPr>
              <w:t xml:space="preserve">任意一个月的社保证明，未提供的不得分。</w:t>
            </w:r>
            <w:r/>
          </w:p>
        </w:tc>
      </w:tr>
      <w:tr>
        <w:trPr>
          <w:cantSplit/>
          <w:jc w:val="center"/>
          <w:trHeight w:val="2067"/>
        </w:trPr>
        <w:tc>
          <w:tcPr>
            <w:tcBorders>
              <w:top w:val="single" w:color="auto" w:sz="4" w:space="0"/>
              <w:left w:val="single" w:color="auto" w:sz="4" w:space="0"/>
              <w:right w:val="single" w:color="auto" w:sz="4" w:space="0"/>
            </w:tcBorders>
            <w:tcW w:w="841"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商务评审因素</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color w:val="000000"/>
                <w:sz w:val="22"/>
                <w:highlight w:val="none"/>
              </w:rPr>
              <w:t xml:space="preserve">公司实力</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numPr>
                <w:ilvl w:val="0"/>
                <w:numId w:val="20"/>
              </w:num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具有有效的ISO27001信息安全管理体系込认证的得</w:t>
            </w:r>
            <w:r>
              <w:rPr>
                <w:rFonts w:hint="eastAsia" w:ascii="宋体" w:hAnsi="宋体" w:cs="宋体"/>
                <w:color w:val="000000"/>
                <w:sz w:val="22"/>
                <w:highlight w:val="none"/>
                <w:lang w:val="en-US" w:eastAsia="zh-CN"/>
              </w:rPr>
              <w:t xml:space="preserve">1.5</w:t>
            </w:r>
            <w:r>
              <w:rPr>
                <w:rFonts w:hint="eastAsia" w:ascii="宋体" w:hAnsi="宋体" w:cs="宋体"/>
                <w:color w:val="000000"/>
                <w:sz w:val="22"/>
                <w:highlight w:val="none"/>
              </w:rPr>
              <w:t xml:space="preserve">分。</w:t>
            </w:r>
            <w:r>
              <w:rPr>
                <w:rFonts w:hint="eastAsia" w:ascii="宋体" w:hAnsi="宋体" w:cs="宋体"/>
                <w:color w:val="000000"/>
                <w:sz w:val="22"/>
                <w:highlight w:val="none"/>
              </w:rPr>
              <w:br/>
            </w:r>
            <w:r>
              <w:rPr>
                <w:rFonts w:hint="eastAsia" w:ascii="宋体" w:hAnsi="宋体" w:cs="宋体"/>
                <w:color w:val="000000"/>
                <w:sz w:val="22"/>
                <w:highlight w:val="none"/>
              </w:rPr>
              <w:t xml:space="preserve">（2）具有有效的ISO14001环境管理体系认证证书的得</w:t>
            </w:r>
            <w:r>
              <w:rPr>
                <w:rFonts w:hint="eastAsia" w:ascii="宋体" w:hAnsi="宋体" w:cs="宋体"/>
                <w:color w:val="000000"/>
                <w:sz w:val="22"/>
                <w:highlight w:val="none"/>
                <w:lang w:val="en-US" w:eastAsia="zh-CN"/>
              </w:rPr>
              <w:t xml:space="preserve">1.5</w:t>
            </w:r>
            <w:r>
              <w:rPr>
                <w:rFonts w:hint="eastAsia" w:ascii="宋体" w:hAnsi="宋体" w:cs="宋体"/>
                <w:color w:val="000000"/>
                <w:sz w:val="22"/>
                <w:highlight w:val="none"/>
              </w:rPr>
              <w:t xml:space="preserve">分。</w:t>
            </w:r>
            <w:r>
              <w:rPr>
                <w:rFonts w:hint="eastAsia" w:ascii="宋体" w:hAnsi="宋体" w:cs="宋体"/>
                <w:color w:val="000000"/>
                <w:sz w:val="22"/>
                <w:highlight w:val="none"/>
              </w:rPr>
              <w:br/>
            </w:r>
            <w:r>
              <w:rPr>
                <w:rFonts w:hint="eastAsia" w:ascii="宋体" w:hAnsi="宋体" w:cs="宋体"/>
                <w:color w:val="000000"/>
                <w:sz w:val="22"/>
                <w:highlight w:val="none"/>
              </w:rPr>
              <w:t xml:space="preserve">（3）具有信息安全服务资质认证证书（信息系统安全运维）的得</w:t>
            </w:r>
            <w:r>
              <w:rPr>
                <w:rFonts w:hint="eastAsia" w:ascii="宋体" w:hAnsi="宋体" w:cs="宋体"/>
                <w:color w:val="000000"/>
                <w:sz w:val="22"/>
                <w:highlight w:val="none"/>
                <w:lang w:val="en-US" w:eastAsia="zh-CN"/>
              </w:rPr>
              <w:t xml:space="preserve">1.5</w:t>
            </w:r>
            <w:r>
              <w:rPr>
                <w:rFonts w:hint="eastAsia" w:ascii="宋体" w:hAnsi="宋体" w:cs="宋体"/>
                <w:color w:val="000000"/>
                <w:sz w:val="22"/>
                <w:highlight w:val="none"/>
              </w:rPr>
              <w:t xml:space="preserve">分。</w:t>
            </w:r>
            <w:r>
              <w:rPr>
                <w:rFonts w:hint="eastAsia" w:ascii="宋体" w:hAnsi="宋体" w:cs="宋体"/>
                <w:color w:val="000000"/>
                <w:sz w:val="22"/>
                <w:highlight w:val="none"/>
              </w:rPr>
              <w:br/>
            </w:r>
            <w:r>
              <w:rPr>
                <w:rFonts w:hint="eastAsia" w:ascii="宋体" w:hAnsi="宋体" w:cs="宋体"/>
                <w:color w:val="000000"/>
                <w:sz w:val="22"/>
                <w:highlight w:val="none"/>
              </w:rPr>
              <w:t xml:space="preserve">（4）具有知识产权管理体系认证证书的得</w:t>
            </w:r>
            <w:r>
              <w:rPr>
                <w:rFonts w:hint="eastAsia" w:ascii="宋体" w:hAnsi="宋体" w:cs="宋体"/>
                <w:color w:val="000000"/>
                <w:sz w:val="22"/>
                <w:highlight w:val="none"/>
                <w:lang w:val="en-US" w:eastAsia="zh-CN"/>
              </w:rPr>
              <w:t xml:space="preserve">1.5</w:t>
            </w:r>
            <w:r>
              <w:rPr>
                <w:rFonts w:hint="eastAsia" w:ascii="宋体" w:hAnsi="宋体" w:cs="宋体"/>
                <w:color w:val="000000"/>
                <w:sz w:val="22"/>
                <w:highlight w:val="none"/>
              </w:rPr>
              <w:t xml:space="preserve">分。</w:t>
            </w:r>
            <w:r/>
          </w:p>
          <w:p>
            <w:pPr>
              <w:numPr>
                <w:ilvl w:val="0"/>
                <w:numId w:val="0"/>
              </w:numPr>
              <w:jc w:val="left"/>
              <w:widowControl/>
              <w:rPr>
                <w:rFonts w:hint="eastAsia" w:ascii="宋体" w:hAnsi="宋体" w:cs="宋体"/>
                <w:color w:val="000000"/>
                <w:sz w:val="22"/>
                <w:highlight w:val="none"/>
              </w:rPr>
            </w:pPr>
            <w:r>
              <w:rPr>
                <w:rFonts w:hint="eastAsia" w:ascii="宋体" w:hAnsi="宋体" w:cs="宋体"/>
                <w:b/>
                <w:sz w:val="22"/>
                <w:highlight w:val="none"/>
              </w:rPr>
              <w:t xml:space="preserve">注：响应文件中应提供上述相关证书扫描件，未提供的不得分。</w:t>
            </w:r>
            <w:r/>
          </w:p>
        </w:tc>
      </w:tr>
      <w:tr>
        <w:trPr>
          <w:cantSplit/>
          <w:jc w:val="center"/>
          <w:trHeight w:val="961"/>
        </w:trPr>
        <w:tc>
          <w:tcPr>
            <w:tcBorders>
              <w:left w:val="single" w:color="auto" w:sz="4" w:space="0"/>
              <w:bottom w:val="single" w:color="auto" w:sz="4" w:space="0"/>
              <w:right w:val="single" w:color="auto" w:sz="4" w:space="0"/>
            </w:tcBorders>
            <w:tcW w:w="841" w:type="dxa"/>
            <w:vAlign w:val="center"/>
            <w:vMerge w:val="continue"/>
            <w:textDirection w:val="lrTb"/>
            <w:noWrap w:val="false"/>
          </w:tcPr>
          <w:p>
            <w:pPr>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sz w:val="24"/>
                <w:szCs w:val="24"/>
                <w:highlight w:val="none"/>
                <w:lang w:eastAsia="zh-CN" w:bidi="ar"/>
              </w:rPr>
            </w:pPr>
            <w:r>
              <w:rPr>
                <w:rFonts w:hint="eastAsia" w:ascii="宋体" w:hAnsi="宋体" w:cs="宋体"/>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color w:val="000000"/>
                <w:sz w:val="22"/>
                <w:highlight w:val="none"/>
              </w:rPr>
              <w:t xml:space="preserve">经验业绩</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653"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供应商提供2022年1月1日以来（以合同签订时间为准）类似项目案例，每提供一个案例得</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rPr>
              <w:t xml:space="preserve">分，满分</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分。</w:t>
            </w:r>
            <w:r/>
          </w:p>
          <w:p>
            <w:pPr>
              <w:jc w:val="left"/>
              <w:widowControl/>
              <w:rPr>
                <w:rFonts w:ascii="宋体" w:hAnsi="宋体" w:cs="宋体"/>
                <w:color w:val="000000"/>
                <w:sz w:val="22"/>
                <w:highlight w:val="none"/>
              </w:rPr>
            </w:pPr>
            <w:r>
              <w:rPr>
                <w:rFonts w:hint="eastAsia" w:ascii="宋体" w:hAnsi="宋体" w:cs="宋体"/>
                <w:b/>
                <w:sz w:val="22"/>
                <w:highlight w:val="none"/>
              </w:rPr>
              <w:t xml:space="preserve">注：响应文件中需提供合同扫描件，否则不得分。</w:t>
            </w:r>
            <w:r/>
          </w:p>
        </w:tc>
      </w:tr>
    </w:tbl>
    <w:p>
      <w:pPr>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2、价格部分</w:t>
      </w:r>
      <w:r/>
    </w:p>
    <w:tbl>
      <w:tblPr>
        <w:tblStyle w:val="1101"/>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价格分采用低价优先法计算，即满足磋商文件要求且磋商报价最低的磋商报价为评标基准价，其价格分为满分。其他磋商供应商的价格分统一按照下列公式计算：磋商报价得分=（评标基准价／磋商报价）×10</w:t>
            </w:r>
            <w:r/>
          </w:p>
        </w:tc>
      </w:tr>
    </w:tbl>
    <w:p>
      <w:pPr>
        <w:jc w:val="left"/>
        <w:rPr>
          <w:rFonts w:ascii="宋体" w:hAnsi="宋体"/>
          <w:b/>
          <w:bCs/>
          <w:sz w:val="24"/>
          <w:szCs w:val="24"/>
          <w:highlight w:val="none"/>
        </w:rPr>
      </w:pPr>
      <w:r>
        <w:rPr>
          <w:rFonts w:ascii="宋体" w:hAnsi="宋体"/>
          <w:b/>
          <w:bCs/>
          <w:sz w:val="24"/>
          <w:szCs w:val="24"/>
          <w:highlight w:val="none"/>
        </w:rPr>
      </w:r>
      <w:r/>
    </w:p>
    <w:p>
      <w:pPr>
        <w:jc w:val="left"/>
        <w:rPr>
          <w:rFonts w:ascii="宋体" w:hAnsi="宋体"/>
          <w:b/>
          <w:bCs/>
          <w:sz w:val="24"/>
          <w:szCs w:val="24"/>
          <w:highlight w:val="none"/>
        </w:rPr>
      </w:pPr>
      <w:r>
        <w:rPr>
          <w:rFonts w:ascii="宋体" w:hAnsi="宋体"/>
          <w:b/>
          <w:bCs/>
          <w:sz w:val="24"/>
          <w:szCs w:val="24"/>
          <w:highlight w:val="none"/>
        </w:rPr>
      </w:r>
      <w:r/>
    </w:p>
    <w:p>
      <w:pPr>
        <w:jc w:val="left"/>
        <w:rPr>
          <w:rFonts w:ascii="宋体" w:hAnsi="宋体"/>
          <w:b/>
          <w:bCs/>
          <w:sz w:val="24"/>
          <w:szCs w:val="24"/>
          <w:highlight w:val="none"/>
        </w:rPr>
      </w:pPr>
      <w:r>
        <w:rPr>
          <w:rFonts w:hint="eastAsia" w:ascii="宋体" w:hAnsi="宋体"/>
          <w:b/>
          <w:bCs/>
          <w:sz w:val="24"/>
          <w:szCs w:val="24"/>
          <w:highlight w:val="none"/>
        </w:rPr>
        <w:t xml:space="preserve">备注：</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2、响应文件中必须提供以上相关证明材料扫描件，否则不予加分。</w:t>
      </w:r>
      <w:r/>
    </w:p>
    <w:p>
      <w:pPr>
        <w:rPr>
          <w:highlight w:val="none"/>
        </w:rPr>
      </w:pPr>
      <w:r>
        <w:rPr>
          <w:highlight w:val="none"/>
        </w:rPr>
      </w:r>
      <w:r/>
    </w:p>
    <w:p>
      <w:pPr>
        <w:pStyle w:val="1097"/>
        <w:rPr>
          <w:highlight w:val="none"/>
        </w:rPr>
      </w:pPr>
      <w:r/>
      <w:bookmarkStart w:id="114" w:name="_Toc23337"/>
      <w:r/>
      <w:r/>
    </w:p>
    <w:p>
      <w:pPr>
        <w:pStyle w:val="1097"/>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97"/>
        <w:rPr>
          <w:highlight w:val="none"/>
        </w:rPr>
      </w:pPr>
      <w:r>
        <w:rPr>
          <w:highlight w:val="none"/>
        </w:rPr>
      </w:r>
      <w:r/>
    </w:p>
    <w:p>
      <w:pPr>
        <w:pStyle w:val="1097"/>
        <w:rPr>
          <w:highlight w:val="none"/>
        </w:rPr>
      </w:pPr>
      <w:r>
        <w:rPr>
          <w:highlight w:val="none"/>
        </w:rPr>
      </w:r>
      <w:r/>
    </w:p>
    <w:p>
      <w:pPr>
        <w:pStyle w:val="1097"/>
        <w:rPr>
          <w:highlight w:val="none"/>
        </w:rPr>
      </w:pPr>
      <w:r>
        <w:rPr>
          <w:rFonts w:hint="eastAsia"/>
          <w:highlight w:val="none"/>
        </w:rPr>
        <w:t xml:space="preserve">第五章 政府采购合同（格式）</w:t>
      </w:r>
      <w:bookmarkEnd w:id="114"/>
      <w:r/>
      <w:r/>
    </w:p>
    <w:p>
      <w:pPr>
        <w:ind w:left="420"/>
        <w:jc w:val="right"/>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ind w:left="420"/>
        <w:jc w:val="right"/>
        <w:spacing w:line="360" w:lineRule="auto"/>
        <w:rPr>
          <w:rFonts w:ascii="宋体" w:hAnsi="宋体" w:cs="宋体"/>
          <w:b/>
          <w:sz w:val="28"/>
          <w:szCs w:val="28"/>
          <w:highlight w:val="none"/>
        </w:rPr>
      </w:pPr>
      <w:r>
        <w:rPr>
          <w:rFonts w:ascii="宋体" w:hAnsi="宋体" w:cs="宋体"/>
          <w:b/>
          <w:sz w:val="28"/>
          <w:szCs w:val="28"/>
          <w:highlight w:val="none"/>
        </w:rPr>
      </w:r>
      <w:r/>
    </w:p>
    <w:p>
      <w:pPr>
        <w:ind w:left="420"/>
        <w:spacing w:line="360" w:lineRule="auto"/>
        <w:rPr>
          <w:rFonts w:ascii="宋体" w:hAnsi="宋体" w:cs="宋体"/>
          <w:bCs/>
          <w:sz w:val="24"/>
          <w:highlight w:val="none"/>
          <w:lang w:val="zh-CN"/>
        </w:rPr>
      </w:pPr>
      <w:r>
        <w:rPr>
          <w:rFonts w:ascii="宋体" w:hAnsi="宋体" w:cs="宋体"/>
          <w:bCs/>
          <w:sz w:val="24"/>
          <w:highlight w:val="none"/>
          <w:lang w:val="zh-CN"/>
        </w:rPr>
      </w:r>
      <w:r/>
    </w:p>
    <w:p>
      <w:pPr>
        <w:pStyle w:val="1115"/>
        <w:ind w:firstLine="0"/>
        <w:jc w:val="center"/>
        <w:rPr>
          <w:rFonts w:hAnsi="宋体" w:cs="宋体"/>
          <w:b/>
          <w:szCs w:val="24"/>
          <w:highlight w:val="none"/>
        </w:rPr>
      </w:pPr>
      <w:r>
        <w:rPr>
          <w:rFonts w:hint="eastAsia" w:hAnsi="宋体" w:cs="宋体"/>
          <w:b/>
          <w:szCs w:val="24"/>
          <w:highlight w:val="none"/>
        </w:rPr>
        <w:t xml:space="preserve">第一部分 合同书</w:t>
      </w:r>
      <w:r/>
    </w:p>
    <w:p>
      <w:pPr>
        <w:pStyle w:val="1115"/>
        <w:ind w:firstLine="0"/>
        <w:rPr>
          <w:rFonts w:hAnsi="宋体" w:cs="宋体"/>
          <w:szCs w:val="24"/>
          <w:highlight w:val="none"/>
        </w:rPr>
      </w:pPr>
      <w:r>
        <w:rPr>
          <w:rFonts w:hAnsi="宋体" w:cs="宋体"/>
          <w:szCs w:val="24"/>
          <w:highlight w:val="none"/>
        </w:rPr>
      </w:r>
      <w:r/>
    </w:p>
    <w:p>
      <w:pPr>
        <w:pStyle w:val="1115"/>
        <w:ind w:firstLine="0"/>
        <w:rPr>
          <w:rFonts w:hAnsi="宋体" w:cs="宋体"/>
          <w:szCs w:val="24"/>
          <w:highlight w:val="none"/>
        </w:rPr>
      </w:pPr>
      <w:r>
        <w:rPr>
          <w:rFonts w:hAnsi="宋体" w:cs="宋体"/>
          <w:szCs w:val="24"/>
          <w:highlight w:val="none"/>
        </w:rPr>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1116"/>
        <w:spacing w:before="120" w:line="22" w:lineRule="atLeast"/>
        <w:rPr>
          <w:rFonts w:ascii="宋体" w:hAnsi="宋体" w:eastAsia="宋体" w:cs="宋体"/>
          <w:szCs w:val="24"/>
          <w:highlight w:val="none"/>
        </w:rPr>
      </w:pPr>
      <w:r>
        <w:rPr>
          <w:rFonts w:ascii="宋体" w:hAnsi="宋体" w:eastAsia="宋体" w:cs="宋体"/>
          <w:szCs w:val="24"/>
          <w:highlight w:val="none"/>
        </w:rPr>
      </w:r>
      <w:r/>
    </w:p>
    <w:p>
      <w:pPr>
        <w:pStyle w:val="1116"/>
        <w:spacing w:before="120" w:line="22" w:lineRule="atLeast"/>
        <w:rPr>
          <w:rFonts w:ascii="宋体" w:hAnsi="宋体" w:cs="宋体"/>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hint="eastAsia" w:ascii="宋体" w:hAnsi="宋体" w:eastAsia="宋体" w:cs="宋体"/>
          <w:highlight w:val="none"/>
          <w:u w:val="single"/>
        </w:rPr>
        <w:t xml:space="preserve">                                </w:t>
      </w:r>
      <w:r>
        <w:rPr>
          <w:rFonts w:hint="eastAsia" w:ascii="宋体" w:hAnsi="宋体" w:eastAsia="宋体" w:cs="宋体"/>
          <w:bCs/>
          <w:highlight w:val="none"/>
        </w:rPr>
        <w:t xml:space="preserve">      </w:t>
      </w:r>
      <w:r/>
    </w:p>
    <w:p>
      <w:pPr>
        <w:ind w:left="960"/>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before="120" w:line="22" w:lineRule="atLeast"/>
        <w:rPr>
          <w:rFonts w:ascii="宋体" w:hAnsi="宋体" w:cs="宋体"/>
          <w:sz w:val="24"/>
          <w:highlight w:val="none"/>
        </w:rPr>
      </w:pPr>
      <w:r>
        <w:rPr>
          <w:rFonts w:ascii="宋体" w:hAnsi="宋体" w:cs="宋体"/>
          <w:sz w:val="24"/>
          <w:highlight w:val="none"/>
        </w:rPr>
      </w:r>
      <w:r/>
    </w:p>
    <w:p>
      <w:pPr>
        <w:ind w:left="960"/>
        <w:spacing w:before="120" w:line="22" w:lineRule="atLeast"/>
        <w:rPr>
          <w:rFonts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before="120" w:line="22" w:lineRule="atLeast"/>
        <w:rPr>
          <w:rFonts w:ascii="宋体" w:hAnsi="宋体" w:cs="宋体"/>
          <w:sz w:val="24"/>
          <w:highlight w:val="none"/>
        </w:rPr>
      </w:pPr>
      <w:r>
        <w:rPr>
          <w:rFonts w:ascii="宋体" w:hAnsi="宋体" w:cs="宋体"/>
          <w:sz w:val="24"/>
          <w:highlight w:val="none"/>
        </w:rPr>
      </w:r>
      <w:r/>
    </w:p>
    <w:p>
      <w:pPr>
        <w:ind w:firstLine="960"/>
        <w:spacing w:before="120" w:line="22" w:lineRule="atLeast"/>
        <w:rPr>
          <w:rFonts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sectPr>
          <w:footerReference w:type="default" r:id="rId16"/>
          <w:footnotePr/>
          <w:endnotePr/>
          <w:type w:val="nextPage"/>
          <w:pgSz w:w="11906" w:h="16838" w:orient="portrait"/>
          <w:pgMar w:top="1134" w:right="1134" w:bottom="1134" w:left="1134" w:header="851" w:footer="992" w:gutter="0"/>
          <w:cols w:num="1" w:sep="0" w:space="720" w:equalWidth="1"/>
          <w:docGrid w:linePitch="360"/>
        </w:sectPr>
      </w:pPr>
      <w:r>
        <w:rPr>
          <w:highlight w:val="none"/>
        </w:rPr>
      </w:r>
      <w:r/>
    </w:p>
    <w:p>
      <w:pPr>
        <w:ind w:firstLine="480"/>
        <w:jc w:val="left"/>
        <w:spacing w:line="560" w:lineRule="exact"/>
        <w:rPr>
          <w:rFonts w:ascii="宋体" w:hAnsi="宋体" w:cs="宋体"/>
          <w:sz w:val="24"/>
          <w:szCs w:val="24"/>
          <w:highlight w:val="none"/>
        </w:rPr>
      </w:pPr>
      <w:r/>
      <w:bookmarkStart w:id="115" w:name="_Toc22967"/>
      <w:r/>
      <w:bookmarkStart w:id="116" w:name="_Toc28855"/>
      <w:r/>
      <w:bookmarkStart w:id="117" w:name="_Toc19273"/>
      <w:r/>
      <w:bookmarkStart w:id="118" w:name="_Toc20421"/>
      <w:r/>
      <w:bookmarkStart w:id="119" w:name="_Toc15367"/>
      <w:r/>
      <w:bookmarkStart w:id="120" w:name="_Toc26088"/>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（采购人）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进行了采购。经磋商小组评审，</w:t>
      </w:r>
      <w:r>
        <w:rPr>
          <w:rFonts w:hint="eastAsia" w:ascii="宋体" w:hAnsi="宋体" w:cs="宋体"/>
          <w:sz w:val="24"/>
          <w:highlight w:val="none"/>
          <w:u w:val="single"/>
        </w:rPr>
        <w:t xml:space="preserve">（采购人）</w:t>
      </w:r>
      <w:r>
        <w:rPr>
          <w:rFonts w:hint="eastAsia" w:ascii="宋体" w:hAnsi="宋体" w:cs="宋体"/>
          <w:sz w:val="24"/>
          <w:highlight w:val="none"/>
        </w:rPr>
        <w:t xml:space="preserve">确定 </w:t>
      </w:r>
      <w:r>
        <w:rPr>
          <w:rFonts w:hint="eastAsia" w:ascii="宋体" w:hAnsi="宋体" w:cs="宋体"/>
          <w:sz w:val="24"/>
          <w:highlight w:val="none"/>
          <w:u w:val="single"/>
        </w:rPr>
        <w:t xml:space="preserve">（成交供应商名称）</w:t>
      </w:r>
      <w:r>
        <w:rPr>
          <w:rFonts w:hint="eastAsia" w:ascii="宋体" w:hAnsi="宋体" w:cs="宋体"/>
          <w:sz w:val="24"/>
          <w:highlight w:val="none"/>
        </w:rPr>
        <w:t xml:space="preserve">为该项目成交供应商。现于成交通知书发出之日起三十日内，按照磋商文件确定的事项签订本合同。</w:t>
      </w:r>
      <w:r/>
    </w:p>
    <w:p>
      <w:pPr>
        <w:ind w:firstLine="480"/>
        <w:jc w:val="left"/>
        <w:spacing w:line="560" w:lineRule="exact"/>
        <w:rPr>
          <w:rFonts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（采购人）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spacing w:line="560" w:lineRule="exact"/>
        <w:rPr>
          <w:rFonts w:ascii="宋体" w:hAnsi="宋体" w:cs="宋体"/>
          <w:sz w:val="24"/>
          <w:szCs w:val="24"/>
          <w:highlight w:val="none"/>
        </w:rPr>
      </w:pPr>
      <w:r>
        <w:rPr>
          <w:rFonts w:hint="eastAsia" w:ascii="宋体" w:hAnsi="宋体" w:cs="宋体"/>
          <w:b/>
          <w:sz w:val="24"/>
          <w:szCs w:val="24"/>
          <w:highlight w:val="none"/>
        </w:rPr>
        <w:t xml:space="preserve">1.1 合同组成部分</w:t>
      </w:r>
      <w:bookmarkEnd w:id="115"/>
      <w:r/>
      <w:bookmarkEnd w:id="116"/>
      <w:r/>
      <w:bookmarkEnd w:id="117"/>
      <w:r/>
      <w:bookmarkEnd w:id="118"/>
      <w:r/>
      <w:bookmarkEnd w:id="119"/>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1.1.2 成交通知书；</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1.1.3 响应文件（含澄清或者说明文件）；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1.1.4 磋商文件（含澄清或者修改文件）；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560" w:lineRule="exact"/>
        <w:rPr>
          <w:rFonts w:ascii="宋体" w:hAnsi="宋体" w:cs="宋体"/>
          <w:b/>
          <w:sz w:val="24"/>
          <w:szCs w:val="24"/>
          <w:highlight w:val="none"/>
        </w:rPr>
      </w:pPr>
      <w:r/>
      <w:bookmarkStart w:id="121" w:name="_Toc18585"/>
      <w:r/>
      <w:bookmarkStart w:id="122" w:name="_Toc2918"/>
      <w:r/>
      <w:bookmarkStart w:id="123" w:name="_Toc6773"/>
      <w:r/>
      <w:bookmarkStart w:id="124" w:name="_Toc6311"/>
      <w:r/>
      <w:bookmarkStart w:id="125" w:name="_Toc22185"/>
      <w:r>
        <w:rPr>
          <w:rFonts w:hint="eastAsia" w:ascii="宋体" w:hAnsi="宋体" w:cs="宋体"/>
          <w:b/>
          <w:sz w:val="24"/>
          <w:szCs w:val="24"/>
          <w:highlight w:val="none"/>
        </w:rPr>
        <w:t xml:space="preserve">1.2 标的</w:t>
      </w:r>
      <w:bookmarkEnd w:id="121"/>
      <w:r/>
      <w:bookmarkEnd w:id="122"/>
      <w:r/>
      <w:bookmarkEnd w:id="123"/>
      <w:r/>
      <w:bookmarkEnd w:id="124"/>
      <w:r/>
      <w:bookmarkEnd w:id="125"/>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b/>
          <w:sz w:val="24"/>
          <w:szCs w:val="24"/>
          <w:highlight w:val="none"/>
        </w:rPr>
      </w:pPr>
      <w:r/>
      <w:bookmarkStart w:id="126" w:name="_Toc5635"/>
      <w:r/>
      <w:bookmarkStart w:id="127" w:name="_Toc21124"/>
      <w:r/>
      <w:bookmarkStart w:id="128" w:name="_Toc1386"/>
      <w:r/>
      <w:bookmarkStart w:id="129" w:name="_Toc4929"/>
      <w:r/>
      <w:bookmarkStart w:id="130" w:name="_Toc13918"/>
      <w:r>
        <w:rPr>
          <w:rFonts w:hint="eastAsia" w:ascii="宋体" w:hAnsi="宋体" w:cs="宋体"/>
          <w:b/>
          <w:sz w:val="24"/>
          <w:szCs w:val="24"/>
          <w:highlight w:val="none"/>
        </w:rPr>
        <w:t xml:space="preserve">1.3 价款</w:t>
      </w:r>
      <w:bookmarkEnd w:id="126"/>
      <w:r/>
      <w:bookmarkEnd w:id="127"/>
      <w:r/>
      <w:bookmarkEnd w:id="128"/>
      <w:r/>
      <w:bookmarkEnd w:id="129"/>
      <w:r/>
      <w:bookmarkEnd w:id="130"/>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2"/>
        <w:spacing w:line="560" w:lineRule="exact"/>
        <w:rPr>
          <w:rFonts w:ascii="宋体" w:hAnsi="宋体" w:cs="宋体"/>
          <w:b/>
          <w:sz w:val="24"/>
          <w:szCs w:val="24"/>
          <w:highlight w:val="none"/>
        </w:rPr>
      </w:pPr>
      <w:r/>
      <w:bookmarkStart w:id="131" w:name="_Toc30506"/>
      <w:r/>
      <w:bookmarkStart w:id="132" w:name="_Toc26916"/>
      <w:r/>
      <w:bookmarkStart w:id="133" w:name="_Toc3654"/>
      <w:r/>
      <w:bookmarkStart w:id="134" w:name="_Toc14993"/>
      <w:r/>
      <w:bookmarkStart w:id="135" w:name="_Toc30158"/>
      <w:r>
        <w:rPr>
          <w:rFonts w:hint="eastAsia" w:ascii="宋体" w:hAnsi="宋体" w:cs="宋体"/>
          <w:b/>
          <w:sz w:val="24"/>
          <w:szCs w:val="24"/>
          <w:highlight w:val="none"/>
        </w:rPr>
        <w:t xml:space="preserve">1.4 付款方式和发票开具方式</w:t>
      </w:r>
      <w:bookmarkEnd w:id="131"/>
      <w:r/>
      <w:bookmarkEnd w:id="132"/>
      <w:r/>
      <w:bookmarkEnd w:id="133"/>
      <w:r/>
      <w:bookmarkEnd w:id="134"/>
      <w:r/>
      <w:bookmarkEnd w:id="135"/>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b/>
          <w:sz w:val="24"/>
          <w:szCs w:val="24"/>
          <w:highlight w:val="none"/>
        </w:rPr>
      </w:pPr>
      <w:r/>
      <w:bookmarkStart w:id="136" w:name="_Toc31421"/>
      <w:r/>
      <w:bookmarkStart w:id="137" w:name="_Toc8772"/>
      <w:r/>
      <w:bookmarkStart w:id="138" w:name="_Toc3625"/>
      <w:r/>
      <w:bookmarkStart w:id="139" w:name="_Toc4760"/>
      <w:r/>
      <w:bookmarkStart w:id="140" w:name="_Toc11108"/>
      <w:r>
        <w:rPr>
          <w:rFonts w:hint="eastAsia" w:ascii="宋体" w:hAnsi="宋体" w:cs="宋体"/>
          <w:b/>
          <w:sz w:val="24"/>
          <w:szCs w:val="24"/>
          <w:highlight w:val="none"/>
        </w:rPr>
        <w:t xml:space="preserve">1.5 履行期限、地点和方式</w:t>
      </w:r>
      <w:bookmarkEnd w:id="136"/>
      <w:r/>
      <w:bookmarkEnd w:id="137"/>
      <w:r/>
      <w:bookmarkEnd w:id="138"/>
      <w:r/>
      <w:bookmarkEnd w:id="139"/>
      <w:r/>
      <w:bookmarkEnd w:id="140"/>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sz w:val="24"/>
          <w:szCs w:val="24"/>
          <w:highlight w:val="none"/>
          <w:u w:val="single"/>
        </w:rPr>
      </w:pPr>
      <w:r/>
      <w:bookmarkStart w:id="141" w:name="_Toc8586"/>
      <w:r/>
      <w:bookmarkStart w:id="142" w:name="_Toc5698"/>
      <w:r/>
      <w:bookmarkStart w:id="143" w:name="_Toc2375"/>
      <w:r/>
      <w:bookmarkStart w:id="144" w:name="_Toc3079"/>
      <w:r/>
      <w:bookmarkStart w:id="145" w:name="_Toc24662"/>
      <w:r>
        <w:rPr>
          <w:rFonts w:hint="eastAsia" w:ascii="宋体" w:hAnsi="宋体" w:cs="宋体"/>
          <w:b/>
          <w:sz w:val="24"/>
          <w:szCs w:val="24"/>
          <w:highlight w:val="none"/>
        </w:rPr>
        <w:t xml:space="preserve">1.6 违约责任</w:t>
      </w:r>
      <w:bookmarkEnd w:id="141"/>
      <w:r/>
      <w:bookmarkEnd w:id="142"/>
      <w:r/>
      <w:bookmarkEnd w:id="143"/>
      <w:r/>
      <w:bookmarkEnd w:id="144"/>
      <w:r/>
      <w:bookmarkEnd w:id="145"/>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sz w:val="24"/>
          <w:szCs w:val="24"/>
          <w:highlight w:val="none"/>
        </w:rPr>
      </w:pPr>
      <w:r/>
      <w:bookmarkStart w:id="146" w:name="_Toc18683"/>
      <w:r/>
      <w:bookmarkStart w:id="147" w:name="_Toc9497"/>
      <w:r/>
      <w:bookmarkStart w:id="148" w:name="_Toc30329"/>
      <w:r/>
      <w:bookmarkStart w:id="149" w:name="_Toc32454"/>
      <w:r/>
      <w:bookmarkStart w:id="150" w:name="_Toc26807"/>
      <w:r>
        <w:rPr>
          <w:rFonts w:hint="eastAsia" w:ascii="宋体" w:hAnsi="宋体" w:cs="宋体"/>
          <w:b/>
          <w:sz w:val="24"/>
          <w:szCs w:val="24"/>
          <w:highlight w:val="none"/>
        </w:rPr>
        <w:t xml:space="preserve">1.7 合同争议的解决</w:t>
      </w:r>
      <w:bookmarkEnd w:id="146"/>
      <w:r/>
      <w:bookmarkEnd w:id="147"/>
      <w:r/>
      <w:bookmarkEnd w:id="148"/>
      <w:r/>
      <w:bookmarkEnd w:id="149"/>
      <w:r/>
      <w:bookmarkEnd w:id="150"/>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1.7.1 凡因本合同引起的或与本合同有关的任何争议，均提交无锡仲裁委员会，按照申请仲裁时该会的仲裁规则进行仲裁。</w:t>
      </w:r>
      <w:r/>
    </w:p>
    <w:p>
      <w:pPr>
        <w:ind w:firstLine="482"/>
        <w:spacing w:line="560" w:lineRule="exact"/>
        <w:rPr>
          <w:rFonts w:ascii="宋体" w:hAnsi="宋体" w:cs="宋体"/>
          <w:b/>
          <w:sz w:val="24"/>
          <w:szCs w:val="24"/>
          <w:highlight w:val="none"/>
        </w:rPr>
      </w:pPr>
      <w:r/>
      <w:bookmarkStart w:id="151" w:name="_Toc16417"/>
      <w:r/>
      <w:bookmarkStart w:id="152" w:name="_Toc23784"/>
      <w:r/>
      <w:bookmarkStart w:id="153" w:name="_Toc15827"/>
      <w:r/>
      <w:bookmarkStart w:id="154" w:name="_Toc12273"/>
      <w:r/>
      <w:bookmarkStart w:id="155" w:name="_Toc26227"/>
      <w:r>
        <w:rPr>
          <w:rFonts w:hint="eastAsia" w:ascii="宋体" w:hAnsi="宋体" w:cs="宋体"/>
          <w:b/>
          <w:sz w:val="24"/>
          <w:szCs w:val="24"/>
          <w:highlight w:val="none"/>
        </w:rPr>
        <w:t xml:space="preserve">1.8 合同生效</w:t>
      </w:r>
      <w:bookmarkEnd w:id="151"/>
      <w:r/>
      <w:bookmarkEnd w:id="152"/>
      <w:r/>
      <w:bookmarkEnd w:id="153"/>
      <w:r/>
      <w:bookmarkEnd w:id="154"/>
      <w:r/>
      <w:bookmarkEnd w:id="155"/>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1.8.2 本合同一式伍份，供需双方各持贰份，代理公司存档壹份。（具体合同份数与采购人处确认）</w:t>
      </w:r>
      <w:r/>
    </w:p>
    <w:p>
      <w:pPr>
        <w:ind w:firstLine="1265"/>
        <w:spacing w:line="560" w:lineRule="exact"/>
        <w:rPr>
          <w:rFonts w:ascii="宋体" w:hAnsi="宋体" w:cs="宋体"/>
          <w:b/>
          <w:sz w:val="24"/>
          <w:szCs w:val="24"/>
          <w:highlight w:val="none"/>
          <w:lang w:val="zh-CN"/>
        </w:rPr>
      </w:pPr>
      <w:r>
        <w:rPr>
          <w:rFonts w:ascii="宋体" w:hAnsi="宋体" w:cs="宋体"/>
          <w:b/>
          <w:sz w:val="24"/>
          <w:szCs w:val="24"/>
          <w:highlight w:val="none"/>
          <w:lang w:val="zh-CN"/>
        </w:rPr>
      </w:r>
      <w:r/>
    </w:p>
    <w:p>
      <w:pPr>
        <w:spacing w:line="560" w:lineRule="exact"/>
        <w:rPr>
          <w:rFonts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spacing w:line="560" w:lineRule="exact"/>
        <w:rPr>
          <w:rFonts w:ascii="宋体" w:hAnsi="宋体" w:cs="宋体"/>
          <w:sz w:val="24"/>
          <w:szCs w:val="24"/>
          <w:highlight w:val="none"/>
          <w:lang w:val="zh-CN"/>
        </w:rPr>
      </w:pPr>
      <w:r>
        <w:rPr>
          <w:rFonts w:ascii="宋体" w:hAnsi="宋体" w:cs="宋体"/>
          <w:sz w:val="24"/>
          <w:szCs w:val="24"/>
          <w:highlight w:val="none"/>
          <w:lang w:val="zh-CN"/>
        </w:rPr>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spacing w:line="560" w:lineRule="exact"/>
        <w:rPr>
          <w:rFonts w:ascii="宋体" w:hAnsi="宋体" w:cs="宋体"/>
          <w:sz w:val="24"/>
          <w:szCs w:val="24"/>
          <w:highlight w:val="none"/>
        </w:rPr>
      </w:pPr>
      <w:r>
        <w:rPr>
          <w:rFonts w:hint="eastAsia" w:ascii="宋体" w:hAnsi="宋体" w:cs="宋体"/>
          <w:sz w:val="24"/>
          <w:szCs w:val="24"/>
          <w:highlight w:val="none"/>
        </w:rPr>
        <w:t xml:space="preserve">开户银行：                               开户银行： </w:t>
      </w:r>
      <w:r/>
    </w:p>
    <w:p>
      <w:pPr>
        <w:spacing w:line="560" w:lineRule="exact"/>
        <w:rPr>
          <w:rFonts w:ascii="宋体" w:hAnsi="宋体" w:cs="宋体"/>
          <w:sz w:val="24"/>
          <w:szCs w:val="24"/>
          <w:highlight w:val="none"/>
        </w:rPr>
      </w:pPr>
      <w:r>
        <w:rPr>
          <w:rFonts w:hint="eastAsia" w:ascii="宋体" w:hAnsi="宋体" w:cs="宋体"/>
          <w:sz w:val="24"/>
          <w:szCs w:val="24"/>
          <w:highlight w:val="none"/>
        </w:rPr>
        <w:t xml:space="preserve">开户名称：                               开户名称： </w:t>
      </w:r>
      <w:r/>
    </w:p>
    <w:p>
      <w:pPr>
        <w:spacing w:line="560" w:lineRule="exact"/>
        <w:rPr>
          <w:rFonts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jc w:val="left"/>
        <w:spacing w:line="560" w:lineRule="exact"/>
        <w:widowControl/>
        <w:rPr>
          <w:rFonts w:ascii="宋体" w:hAnsi="宋体" w:cs="宋体"/>
          <w:b/>
          <w:sz w:val="24"/>
          <w:szCs w:val="24"/>
          <w:highlight w:val="none"/>
        </w:rPr>
      </w:pPr>
      <w:r/>
      <w:bookmarkStart w:id="156" w:name="_Toc331685783"/>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0"/>
        <w:jc w:val="both"/>
        <w:spacing w:line="560" w:lineRule="exact"/>
        <w:rPr>
          <w:rFonts w:hAnsi="宋体" w:cs="宋体"/>
          <w:b/>
          <w:szCs w:val="24"/>
          <w:highlight w:val="none"/>
        </w:rPr>
      </w:pPr>
      <w:r>
        <w:rPr>
          <w:rFonts w:hAnsi="宋体" w:cs="宋体"/>
          <w:b/>
          <w:szCs w:val="24"/>
          <w:highlight w:val="none"/>
        </w:rPr>
      </w:r>
      <w:r/>
    </w:p>
    <w:p>
      <w:pPr>
        <w:pStyle w:val="1115"/>
        <w:ind w:firstLine="0"/>
        <w:jc w:val="both"/>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Ansi="宋体" w:cs="宋体"/>
          <w:b/>
          <w:szCs w:val="24"/>
          <w:highlight w:val="none"/>
        </w:rPr>
      </w:r>
      <w:r/>
    </w:p>
    <w:p>
      <w:pPr>
        <w:pStyle w:val="1115"/>
        <w:ind w:firstLine="200"/>
        <w:jc w:val="center"/>
        <w:spacing w:line="560" w:lineRule="exact"/>
        <w:rPr>
          <w:rFonts w:hAnsi="宋体" w:cs="宋体"/>
          <w:b/>
          <w:szCs w:val="24"/>
          <w:highlight w:val="none"/>
        </w:rPr>
      </w:pPr>
      <w:r>
        <w:rPr>
          <w:rFonts w:hint="eastAsia" w:hAnsi="宋体" w:cs="宋体"/>
          <w:b/>
          <w:szCs w:val="24"/>
          <w:highlight w:val="none"/>
        </w:rPr>
        <w:t xml:space="preserve">第二部分 合同一般条款</w:t>
      </w:r>
      <w:bookmarkEnd w:id="156"/>
      <w:r/>
      <w:r/>
    </w:p>
    <w:p>
      <w:pPr>
        <w:ind w:firstLine="482"/>
        <w:spacing w:line="560" w:lineRule="exact"/>
        <w:rPr>
          <w:rFonts w:ascii="宋体" w:hAnsi="宋体" w:cs="宋体"/>
          <w:b/>
          <w:sz w:val="24"/>
          <w:szCs w:val="24"/>
          <w:highlight w:val="none"/>
        </w:rPr>
      </w:pPr>
      <w:r/>
      <w:bookmarkStart w:id="157" w:name="_Ref467379195"/>
      <w:r/>
      <w:bookmarkStart w:id="158" w:name="_Toc279701240"/>
      <w:r/>
      <w:bookmarkStart w:id="159" w:name="_Ref467379094"/>
      <w:r/>
      <w:bookmarkStart w:id="160" w:name="_Ref467378499"/>
      <w:r/>
      <w:bookmarkStart w:id="161" w:name="_Ref467379101"/>
      <w:r/>
      <w:bookmarkStart w:id="162" w:name="_Ref467379214"/>
      <w:r/>
      <w:bookmarkStart w:id="163" w:name="_Toc487900349"/>
      <w:r/>
      <w:bookmarkStart w:id="164" w:name="_Ref467379225"/>
      <w:r/>
      <w:bookmarkStart w:id="165" w:name="_Ref467378463"/>
      <w:r/>
      <w:bookmarkStart w:id="166" w:name="_Ref467379205"/>
      <w:r/>
      <w:bookmarkStart w:id="167" w:name="_Toc25079"/>
      <w:r/>
      <w:bookmarkStart w:id="168" w:name="_Toc14021"/>
      <w:r/>
      <w:bookmarkStart w:id="169" w:name="_Ref467378404"/>
      <w:r/>
      <w:bookmarkStart w:id="170" w:name="_Toc5228"/>
      <w:r/>
      <w:bookmarkStart w:id="171" w:name="_Toc259093669"/>
      <w:r/>
      <w:bookmarkStart w:id="172" w:name="_Ref467379109"/>
      <w:r/>
      <w:bookmarkStart w:id="173" w:name="_Toc31297"/>
      <w:r/>
      <w:bookmarkStart w:id="174" w:name="_Toc19680"/>
      <w:r>
        <w:rPr>
          <w:rFonts w:hint="eastAsia" w:ascii="宋体" w:hAnsi="宋体" w:cs="宋体"/>
          <w:b/>
          <w:sz w:val="24"/>
          <w:szCs w:val="24"/>
          <w:highlight w:val="none"/>
        </w:rPr>
        <w:t xml:space="preserve">2.1 定义</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sz w:val="24"/>
          <w:szCs w:val="24"/>
          <w:highlight w:val="none"/>
        </w:rPr>
      </w:pPr>
      <w:r/>
      <w:bookmarkStart w:id="175" w:name="_Ref467378840"/>
      <w:r>
        <w:rPr>
          <w:rFonts w:hint="eastAsia" w:ascii="宋体" w:hAnsi="宋体" w:cs="宋体"/>
          <w:sz w:val="24"/>
          <w:szCs w:val="24"/>
          <w:highlight w:val="none"/>
        </w:rPr>
        <w:t xml:space="preserve">2.1.4 “甲方”系指与成交供应商签署合同的采购人</w:t>
      </w:r>
      <w:bookmarkEnd w:id="175"/>
      <w:r>
        <w:rPr>
          <w:rFonts w:hint="eastAsia" w:ascii="宋体" w:hAnsi="宋体" w:cs="宋体"/>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highlight w:val="none"/>
        </w:rPr>
      </w:pPr>
      <w:r/>
      <w:bookmarkStart w:id="176" w:name="_Ref467379400"/>
      <w:r>
        <w:rPr>
          <w:rFonts w:hint="eastAsia" w:ascii="宋体" w:hAnsi="宋体" w:cs="宋体"/>
          <w:sz w:val="24"/>
          <w:szCs w:val="24"/>
          <w:highlight w:val="none"/>
        </w:rPr>
        <w:t xml:space="preserve">2.1.5 “乙方”系指根据合同约定提供服务的</w:t>
      </w:r>
      <w:bookmarkEnd w:id="176"/>
      <w:r>
        <w:rPr>
          <w:rFonts w:hint="eastAsia" w:ascii="宋体" w:hAnsi="宋体" w:cs="宋体"/>
          <w:sz w:val="24"/>
          <w:szCs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highlight w:val="none"/>
        </w:rPr>
      </w:pPr>
      <w:r/>
      <w:bookmarkStart w:id="177" w:name="_Ref467379436"/>
      <w:r>
        <w:rPr>
          <w:rFonts w:hint="eastAsia" w:ascii="宋体" w:hAnsi="宋体" w:cs="宋体"/>
          <w:sz w:val="24"/>
          <w:szCs w:val="24"/>
          <w:highlight w:val="none"/>
        </w:rPr>
        <w:t xml:space="preserve">2.1.6 “现场”系指合同约定提供服务的地点。</w:t>
      </w:r>
      <w:bookmarkEnd w:id="177"/>
      <w:r/>
      <w:r/>
    </w:p>
    <w:p>
      <w:pPr>
        <w:ind w:firstLine="482"/>
        <w:spacing w:line="560" w:lineRule="exact"/>
        <w:rPr>
          <w:rFonts w:ascii="宋体" w:hAnsi="宋体" w:cs="宋体"/>
          <w:b/>
          <w:sz w:val="24"/>
          <w:szCs w:val="24"/>
          <w:highlight w:val="none"/>
        </w:rPr>
      </w:pPr>
      <w:r/>
      <w:bookmarkStart w:id="178" w:name="_Toc3769"/>
      <w:r/>
      <w:bookmarkStart w:id="179" w:name="_Toc487900350"/>
      <w:r/>
      <w:bookmarkStart w:id="180" w:name="_Toc16752"/>
      <w:r/>
      <w:bookmarkStart w:id="181" w:name="_Toc279701241"/>
      <w:r/>
      <w:bookmarkStart w:id="182" w:name="_Toc259093670"/>
      <w:r/>
      <w:bookmarkStart w:id="183" w:name="_Toc31402"/>
      <w:r/>
      <w:bookmarkStart w:id="184" w:name="_Toc19539"/>
      <w:r/>
      <w:bookmarkStart w:id="185" w:name="_Toc23289"/>
      <w:r>
        <w:rPr>
          <w:rFonts w:hint="eastAsia" w:ascii="宋体" w:hAnsi="宋体" w:cs="宋体"/>
          <w:b/>
          <w:sz w:val="24"/>
          <w:szCs w:val="24"/>
          <w:highlight w:val="none"/>
        </w:rPr>
        <w:t xml:space="preserve">2.2 技术规范</w:t>
      </w:r>
      <w:bookmarkEnd w:id="178"/>
      <w:r/>
      <w:bookmarkEnd w:id="179"/>
      <w:r/>
      <w:bookmarkEnd w:id="180"/>
      <w:r/>
      <w:bookmarkEnd w:id="181"/>
      <w:r/>
      <w:bookmarkEnd w:id="182"/>
      <w:r/>
      <w:bookmarkEnd w:id="183"/>
      <w:r/>
      <w:bookmarkEnd w:id="184"/>
      <w:r/>
      <w:bookmarkEnd w:id="185"/>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highlight w:val="none"/>
        </w:rPr>
      </w:pPr>
      <w:r/>
      <w:bookmarkStart w:id="186" w:name="_Toc27945"/>
      <w:r/>
      <w:bookmarkStart w:id="187" w:name="_Toc259093671"/>
      <w:r/>
      <w:bookmarkStart w:id="188" w:name="_Toc4133"/>
      <w:r/>
      <w:bookmarkStart w:id="189" w:name="_Toc9161"/>
      <w:r/>
      <w:bookmarkStart w:id="190" w:name="_Toc487900351"/>
      <w:r/>
      <w:bookmarkStart w:id="191" w:name="_Toc12412"/>
      <w:r/>
      <w:bookmarkStart w:id="192" w:name="_Toc13673"/>
      <w:r/>
      <w:bookmarkStart w:id="193" w:name="_Toc279701242"/>
      <w:r>
        <w:rPr>
          <w:rFonts w:hint="eastAsia" w:ascii="宋体" w:hAnsi="宋体" w:cs="宋体"/>
          <w:b/>
          <w:sz w:val="24"/>
          <w:szCs w:val="24"/>
          <w:highlight w:val="none"/>
        </w:rPr>
        <w:t xml:space="preserve">2.3 知识产权</w:t>
      </w:r>
      <w:bookmarkEnd w:id="186"/>
      <w:r/>
      <w:bookmarkEnd w:id="187"/>
      <w:r/>
      <w:bookmarkEnd w:id="188"/>
      <w:r/>
      <w:bookmarkEnd w:id="189"/>
      <w:r/>
      <w:bookmarkEnd w:id="190"/>
      <w:r/>
      <w:bookmarkEnd w:id="191"/>
      <w:r/>
      <w:bookmarkEnd w:id="192"/>
      <w:r/>
      <w:bookmarkEnd w:id="193"/>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2.3.2 技术成果归属甲方。</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2.4 履约检查和问题反馈</w:t>
      </w:r>
      <w:r/>
    </w:p>
    <w:p>
      <w:pPr>
        <w:ind w:firstLine="480"/>
        <w:spacing w:line="560" w:lineRule="exact"/>
        <w:rPr>
          <w:rFonts w:ascii="宋体" w:hAnsi="宋体" w:cs="宋体"/>
          <w:sz w:val="24"/>
          <w:szCs w:val="24"/>
          <w:highlight w:val="none"/>
        </w:rPr>
      </w:pPr>
      <w:r/>
      <w:bookmarkStart w:id="194" w:name="_Ref467379657"/>
      <w:r>
        <w:rPr>
          <w:rFonts w:hint="eastAsia" w:ascii="宋体" w:hAnsi="宋体" w:cs="宋体"/>
          <w:sz w:val="24"/>
          <w:szCs w:val="24"/>
          <w:highlight w:val="none"/>
        </w:rPr>
        <w:t xml:space="preserve">2.4.1</w:t>
      </w:r>
      <w:bookmarkEnd w:id="194"/>
      <w:r/>
      <w:bookmarkStart w:id="195" w:name="_Toc186431854"/>
      <w:r/>
      <w:bookmarkStart w:id="196" w:name="_Toc259093676"/>
      <w:r/>
      <w:bookmarkStart w:id="197" w:name="_Ref467379807"/>
      <w:r/>
      <w:bookmarkStart w:id="198" w:name="_Toc279701247"/>
      <w:r/>
      <w:bookmarkStart w:id="199" w:name="_Ref467379793"/>
      <w:r/>
      <w:bookmarkStart w:id="200" w:name="_Toc487900357"/>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195"/>
      <w:r/>
      <w:bookmarkStart w:id="201" w:name="_Toc186431855"/>
      <w:r>
        <w:rPr>
          <w:rFonts w:hint="eastAsia" w:ascii="宋体" w:hAnsi="宋体" w:cs="宋体"/>
          <w:sz w:val="24"/>
          <w:szCs w:val="24"/>
          <w:highlight w:val="none"/>
        </w:rPr>
        <w:t xml:space="preserve">。</w:t>
      </w:r>
      <w:bookmarkEnd w:id="196"/>
      <w:r/>
      <w:bookmarkEnd w:id="197"/>
      <w:r/>
      <w:bookmarkEnd w:id="198"/>
      <w:r/>
      <w:bookmarkEnd w:id="199"/>
      <w:r/>
      <w:bookmarkEnd w:id="200"/>
      <w:r/>
      <w:bookmarkEnd w:id="201"/>
      <w:r/>
      <w:r/>
    </w:p>
    <w:p>
      <w:pPr>
        <w:ind w:firstLine="482"/>
        <w:spacing w:line="560" w:lineRule="exact"/>
        <w:rPr>
          <w:rFonts w:ascii="宋体" w:hAnsi="宋体" w:cs="宋体"/>
          <w:b/>
          <w:sz w:val="24"/>
          <w:szCs w:val="24"/>
          <w:highlight w:val="none"/>
        </w:rPr>
      </w:pPr>
      <w:r/>
      <w:bookmarkStart w:id="202" w:name="_Ref467379923"/>
      <w:r/>
      <w:bookmarkStart w:id="203" w:name="_Ref467379852"/>
      <w:r/>
      <w:bookmarkStart w:id="204" w:name="_Toc487900358"/>
      <w:r/>
      <w:bookmarkStart w:id="205" w:name="_Toc279701248"/>
      <w:r/>
      <w:bookmarkStart w:id="206" w:name="_Ref467379863"/>
      <w:r/>
      <w:bookmarkStart w:id="207" w:name="_Toc259093677"/>
      <w:r/>
      <w:bookmarkStart w:id="208" w:name="_Toc30507"/>
      <w:r/>
      <w:bookmarkStart w:id="209" w:name="_Toc18990"/>
      <w:r/>
      <w:bookmarkStart w:id="210" w:name="_Toc16163"/>
      <w:r/>
      <w:bookmarkStart w:id="211" w:name="_Toc13154"/>
      <w:r/>
      <w:bookmarkStart w:id="212" w:name="_Toc13467"/>
      <w:r>
        <w:rPr>
          <w:rFonts w:hint="eastAsia" w:ascii="宋体" w:hAnsi="宋体" w:cs="宋体"/>
          <w:b/>
          <w:sz w:val="24"/>
          <w:szCs w:val="24"/>
          <w:highlight w:val="none"/>
        </w:rPr>
        <w:t xml:space="preserve">2.5 技术资料</w:t>
      </w:r>
      <w:bookmarkEnd w:id="202"/>
      <w:r/>
      <w:bookmarkEnd w:id="203"/>
      <w:r/>
      <w:bookmarkEnd w:id="204"/>
      <w:r/>
      <w:bookmarkEnd w:id="205"/>
      <w:r/>
      <w:bookmarkEnd w:id="206"/>
      <w:r/>
      <w:bookmarkEnd w:id="207"/>
      <w:r>
        <w:rPr>
          <w:rFonts w:hint="eastAsia" w:ascii="宋体" w:hAnsi="宋体" w:cs="宋体"/>
          <w:b/>
          <w:sz w:val="24"/>
          <w:szCs w:val="24"/>
          <w:highlight w:val="none"/>
        </w:rPr>
        <w:t xml:space="preserve">和保密义务</w:t>
      </w:r>
      <w:bookmarkEnd w:id="208"/>
      <w:r/>
      <w:bookmarkEnd w:id="209"/>
      <w:r/>
      <w:bookmarkEnd w:id="210"/>
      <w:r/>
      <w:bookmarkEnd w:id="211"/>
      <w:r/>
      <w:bookmarkEnd w:id="212"/>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sz w:val="24"/>
          <w:szCs w:val="24"/>
          <w:highlight w:val="none"/>
        </w:rPr>
      </w:pPr>
      <w:r/>
      <w:bookmarkStart w:id="213" w:name="_Toc19069"/>
      <w:r/>
      <w:bookmarkStart w:id="214" w:name="_Toc259093681"/>
      <w:r/>
      <w:bookmarkStart w:id="215" w:name="_Toc487900362"/>
      <w:r/>
      <w:bookmarkStart w:id="216" w:name="_Toc279701252"/>
      <w:r>
        <w:rPr>
          <w:rFonts w:hint="eastAsia" w:ascii="宋体" w:hAnsi="宋体" w:cs="宋体"/>
          <w:b/>
          <w:sz w:val="24"/>
          <w:szCs w:val="24"/>
          <w:highlight w:val="none"/>
        </w:rPr>
        <w:t xml:space="preserve">2.6 质量保证</w:t>
      </w:r>
      <w:bookmarkEnd w:id="213"/>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highlight w:val="none"/>
        </w:rPr>
      </w:pPr>
      <w:r/>
      <w:bookmarkStart w:id="217" w:name="_Toc22267"/>
      <w:r>
        <w:rPr>
          <w:rFonts w:hint="eastAsia" w:ascii="宋体" w:hAnsi="宋体" w:cs="宋体"/>
          <w:b/>
          <w:sz w:val="24"/>
          <w:szCs w:val="24"/>
          <w:highlight w:val="none"/>
        </w:rPr>
        <w:t xml:space="preserve">2.7 延迟</w:t>
      </w:r>
      <w:bookmarkEnd w:id="214"/>
      <w:r/>
      <w:bookmarkEnd w:id="215"/>
      <w:r/>
      <w:bookmarkEnd w:id="216"/>
      <w:r>
        <w:rPr>
          <w:rFonts w:hint="eastAsia" w:ascii="宋体" w:hAnsi="宋体" w:cs="宋体"/>
          <w:b/>
          <w:sz w:val="24"/>
          <w:szCs w:val="24"/>
          <w:highlight w:val="none"/>
        </w:rPr>
        <w:t xml:space="preserve">履行</w:t>
      </w:r>
      <w:bookmarkEnd w:id="217"/>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highlight w:val="none"/>
        </w:rPr>
      </w:pPr>
      <w:r/>
      <w:bookmarkStart w:id="218" w:name="_Toc10611"/>
      <w:r/>
      <w:bookmarkStart w:id="219" w:name="_Toc259093683"/>
      <w:r/>
      <w:bookmarkStart w:id="220" w:name="_Toc487900364"/>
      <w:r/>
      <w:bookmarkStart w:id="221" w:name="_Toc279701254"/>
      <w:r/>
      <w:bookmarkStart w:id="222" w:name="_Ref467378121"/>
      <w:r>
        <w:rPr>
          <w:rFonts w:hint="eastAsia" w:ascii="宋体" w:hAnsi="宋体" w:cs="宋体"/>
          <w:b/>
          <w:sz w:val="24"/>
          <w:szCs w:val="24"/>
          <w:highlight w:val="none"/>
        </w:rPr>
        <w:t xml:space="preserve">2.8 合同变更</w:t>
      </w:r>
      <w:bookmarkEnd w:id="218"/>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3" w:name="_Toc279701259"/>
      <w:r/>
      <w:bookmarkStart w:id="224" w:name="_Toc259093688"/>
      <w:r/>
      <w:bookmarkStart w:id="225" w:name="_Toc487900369"/>
      <w:r/>
      <w:r/>
    </w:p>
    <w:p>
      <w:pPr>
        <w:ind w:firstLine="482"/>
        <w:spacing w:line="560" w:lineRule="exact"/>
        <w:rPr>
          <w:rFonts w:ascii="宋体" w:hAnsi="宋体" w:cs="宋体"/>
          <w:b/>
          <w:sz w:val="24"/>
          <w:szCs w:val="24"/>
          <w:highlight w:val="none"/>
        </w:rPr>
      </w:pPr>
      <w:r/>
      <w:bookmarkStart w:id="226" w:name="_Toc21830"/>
      <w:r/>
      <w:bookmarkStart w:id="227" w:name="_Toc26689"/>
      <w:r/>
      <w:bookmarkStart w:id="228" w:name="_Toc23368"/>
      <w:r/>
      <w:bookmarkStart w:id="229" w:name="_Toc42"/>
      <w:r/>
      <w:bookmarkStart w:id="230" w:name="_Toc10663"/>
      <w:r>
        <w:rPr>
          <w:rFonts w:hint="eastAsia" w:ascii="宋体" w:hAnsi="宋体" w:cs="宋体"/>
          <w:b/>
          <w:sz w:val="24"/>
          <w:szCs w:val="24"/>
          <w:highlight w:val="none"/>
        </w:rPr>
        <w:t xml:space="preserve">2.9 合同转让</w:t>
      </w:r>
      <w:bookmarkEnd w:id="223"/>
      <w:r/>
      <w:bookmarkEnd w:id="224"/>
      <w:r/>
      <w:bookmarkEnd w:id="225"/>
      <w:r>
        <w:rPr>
          <w:rFonts w:hint="eastAsia" w:ascii="宋体" w:hAnsi="宋体" w:cs="宋体"/>
          <w:b/>
          <w:sz w:val="24"/>
          <w:szCs w:val="24"/>
          <w:highlight w:val="none"/>
        </w:rPr>
        <w:t xml:space="preserve">和分包</w:t>
      </w:r>
      <w:bookmarkEnd w:id="226"/>
      <w:r/>
      <w:bookmarkEnd w:id="227"/>
      <w:r/>
      <w:bookmarkEnd w:id="228"/>
      <w:r/>
      <w:bookmarkEnd w:id="229"/>
      <w:r/>
      <w:bookmarkEnd w:id="230"/>
      <w:r/>
      <w:r/>
    </w:p>
    <w:p>
      <w:pPr>
        <w:ind w:firstLine="480"/>
        <w:spacing w:line="560" w:lineRule="exact"/>
        <w:rPr>
          <w:rFonts w:ascii="宋体" w:hAnsi="宋体" w:cs="宋体"/>
          <w:sz w:val="24"/>
          <w:szCs w:val="24"/>
          <w:highlight w:val="none"/>
        </w:rPr>
      </w:pPr>
      <w:r>
        <w:rPr>
          <w:rFonts w:hint="eastAsia" w:ascii="宋体" w:hAnsi="宋体" w:cs="宋体"/>
          <w:sz w:val="24"/>
          <w:highlight w:val="none"/>
        </w:rPr>
        <w:t xml:space="preserve">合同的权利义务依法不得转让，如磋商文件“第一章 报价邀请函”中甲方接受中标后分包，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highlight w:val="none"/>
        </w:rPr>
      </w:pPr>
      <w:r/>
      <w:bookmarkStart w:id="231" w:name="_Toc32494"/>
      <w:r/>
      <w:bookmarkStart w:id="232" w:name="_Toc4720"/>
      <w:r/>
      <w:bookmarkStart w:id="233" w:name="_Toc25571"/>
      <w:r/>
      <w:bookmarkStart w:id="234" w:name="_Toc14371"/>
      <w:r/>
      <w:bookmarkStart w:id="235" w:name="_Toc26633"/>
      <w:r>
        <w:rPr>
          <w:rFonts w:hint="eastAsia" w:ascii="宋体" w:hAnsi="宋体" w:cs="宋体"/>
          <w:b/>
          <w:sz w:val="24"/>
          <w:szCs w:val="24"/>
          <w:highlight w:val="none"/>
        </w:rPr>
        <w:t xml:space="preserve">2.10 不可抗力</w:t>
      </w:r>
      <w:bookmarkEnd w:id="231"/>
      <w:r/>
      <w:bookmarkEnd w:id="232"/>
      <w:r/>
      <w:bookmarkEnd w:id="233"/>
      <w:r/>
      <w:bookmarkEnd w:id="234"/>
      <w:r/>
      <w:bookmarkEnd w:id="235"/>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p>
    <w:p>
      <w:pPr>
        <w:ind w:firstLine="480"/>
        <w:spacing w:line="560" w:lineRule="exact"/>
        <w:rPr>
          <w:rFonts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sz w:val="24"/>
          <w:szCs w:val="24"/>
          <w:highlight w:val="none"/>
        </w:rPr>
      </w:pPr>
      <w:r>
        <w:rPr>
          <w:rFonts w:hint="eastAsia" w:ascii="宋体" w:hAnsi="宋体" w:cs="宋体"/>
          <w:sz w:val="24"/>
          <w:highlight w:val="none"/>
        </w:rPr>
        <w:t xml:space="preserve">2.10.5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sz w:val="24"/>
          <w:szCs w:val="24"/>
          <w:highlight w:val="none"/>
        </w:rPr>
      </w:pPr>
      <w:r/>
      <w:bookmarkStart w:id="236" w:name="_Toc487900365"/>
      <w:r/>
      <w:bookmarkStart w:id="237" w:name="_Toc3638"/>
      <w:r/>
      <w:bookmarkStart w:id="238" w:name="_Toc24465"/>
      <w:r/>
      <w:bookmarkStart w:id="239" w:name="_Toc25783"/>
      <w:r/>
      <w:bookmarkStart w:id="240" w:name="_Toc259093684"/>
      <w:r/>
      <w:bookmarkStart w:id="241" w:name="_Toc279701255"/>
      <w:r/>
      <w:bookmarkStart w:id="242" w:name="_Toc14115"/>
      <w:r/>
      <w:bookmarkStart w:id="243" w:name="_Toc23854"/>
      <w:r>
        <w:rPr>
          <w:rFonts w:hint="eastAsia" w:ascii="宋体" w:hAnsi="宋体" w:cs="宋体"/>
          <w:b/>
          <w:sz w:val="24"/>
          <w:szCs w:val="24"/>
          <w:highlight w:val="none"/>
        </w:rPr>
        <w:t xml:space="preserve">2.11 税费</w:t>
      </w:r>
      <w:bookmarkEnd w:id="236"/>
      <w:r/>
      <w:bookmarkEnd w:id="237"/>
      <w:r/>
      <w:bookmarkEnd w:id="238"/>
      <w:r/>
      <w:bookmarkEnd w:id="239"/>
      <w:r/>
      <w:bookmarkEnd w:id="240"/>
      <w:r/>
      <w:bookmarkEnd w:id="241"/>
      <w:r/>
      <w:bookmarkEnd w:id="242"/>
      <w:r/>
      <w:bookmarkEnd w:id="243"/>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sz w:val="24"/>
          <w:szCs w:val="24"/>
          <w:highlight w:val="none"/>
        </w:rPr>
      </w:pPr>
      <w:r/>
      <w:bookmarkStart w:id="244" w:name="_Toc14814"/>
      <w:r/>
      <w:bookmarkStart w:id="245" w:name="_Toc259093687"/>
      <w:r/>
      <w:bookmarkStart w:id="246" w:name="_Toc7315"/>
      <w:r/>
      <w:bookmarkStart w:id="247" w:name="_Toc30105"/>
      <w:r/>
      <w:bookmarkStart w:id="248" w:name="_Toc26883"/>
      <w:r/>
      <w:bookmarkStart w:id="249" w:name="_Toc25525"/>
      <w:r/>
      <w:bookmarkStart w:id="250" w:name="_Toc487900368"/>
      <w:r/>
      <w:bookmarkStart w:id="251" w:name="_Toc279701258"/>
      <w:r>
        <w:rPr>
          <w:rFonts w:hint="eastAsia" w:ascii="宋体" w:hAnsi="宋体" w:cs="宋体"/>
          <w:b/>
          <w:sz w:val="24"/>
          <w:szCs w:val="24"/>
          <w:highlight w:val="none"/>
        </w:rPr>
        <w:t xml:space="preserve">2.12 乙方破产</w:t>
      </w:r>
      <w:bookmarkEnd w:id="244"/>
      <w:r/>
      <w:bookmarkEnd w:id="245"/>
      <w:r/>
      <w:bookmarkEnd w:id="246"/>
      <w:r/>
      <w:bookmarkEnd w:id="247"/>
      <w:r/>
      <w:bookmarkEnd w:id="248"/>
      <w:r/>
      <w:bookmarkEnd w:id="249"/>
      <w:r/>
      <w:bookmarkEnd w:id="250"/>
      <w:r/>
      <w:bookmarkEnd w:id="251"/>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szCs w:val="24"/>
          <w:highlight w:val="none"/>
        </w:rPr>
      </w:pPr>
      <w:r/>
      <w:bookmarkStart w:id="252" w:name="_Toc2016"/>
      <w:r/>
      <w:bookmarkStart w:id="253" w:name="_Toc1123"/>
      <w:r/>
      <w:bookmarkStart w:id="254" w:name="_Toc23323"/>
      <w:r>
        <w:rPr>
          <w:rFonts w:hint="eastAsia" w:ascii="宋体" w:hAnsi="宋体" w:cs="宋体"/>
          <w:b/>
          <w:sz w:val="24"/>
          <w:szCs w:val="24"/>
          <w:highlight w:val="none"/>
        </w:rPr>
        <w:t xml:space="preserve">2.13 合同中止、终止</w:t>
      </w:r>
      <w:bookmarkEnd w:id="252"/>
      <w:r/>
      <w:bookmarkEnd w:id="253"/>
      <w:r/>
      <w:bookmarkEnd w:id="254"/>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highlight w:val="none"/>
        </w:rPr>
      </w:pPr>
      <w:r/>
      <w:bookmarkStart w:id="255" w:name="_Toc14525"/>
      <w:r/>
      <w:bookmarkStart w:id="256" w:name="_Toc17363"/>
      <w:r/>
      <w:bookmarkStart w:id="257" w:name="_Toc1969"/>
      <w:r>
        <w:rPr>
          <w:rFonts w:hint="eastAsia" w:ascii="宋体" w:hAnsi="宋体" w:cs="宋体"/>
          <w:b/>
          <w:sz w:val="24"/>
          <w:szCs w:val="24"/>
          <w:highlight w:val="none"/>
        </w:rPr>
        <w:t xml:space="preserve">2.14 检验和验收</w:t>
      </w:r>
      <w:bookmarkEnd w:id="255"/>
      <w:r/>
      <w:bookmarkEnd w:id="256"/>
      <w:r/>
      <w:bookmarkEnd w:id="257"/>
      <w:r/>
      <w:r/>
    </w:p>
    <w:p>
      <w:pPr>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19"/>
      <w:r/>
      <w:bookmarkEnd w:id="220"/>
      <w:r/>
      <w:bookmarkEnd w:id="221"/>
      <w:r/>
      <w:bookmarkEnd w:id="222"/>
      <w:r/>
      <w:r/>
    </w:p>
    <w:p>
      <w:pPr>
        <w:ind w:firstLine="482"/>
        <w:spacing w:line="560" w:lineRule="exact"/>
        <w:rPr>
          <w:rFonts w:ascii="宋体" w:hAnsi="宋体" w:cs="宋体"/>
          <w:b/>
          <w:sz w:val="24"/>
          <w:szCs w:val="24"/>
          <w:highlight w:val="none"/>
        </w:rPr>
      </w:pPr>
      <w:r/>
      <w:bookmarkStart w:id="258" w:name="_Toc487900371"/>
      <w:r/>
      <w:bookmarkStart w:id="259" w:name="_Toc279701261"/>
      <w:r/>
      <w:bookmarkStart w:id="260" w:name="_Toc259093690"/>
      <w:r/>
      <w:bookmarkStart w:id="261" w:name="_Toc9808"/>
      <w:r/>
      <w:bookmarkStart w:id="262" w:name="_Toc25198"/>
      <w:r/>
      <w:bookmarkStart w:id="263" w:name="_Toc2308"/>
      <w:r/>
      <w:bookmarkStart w:id="264" w:name="_Toc31892"/>
      <w:r/>
      <w:bookmarkStart w:id="265" w:name="_Toc12666"/>
      <w:r>
        <w:rPr>
          <w:rFonts w:hint="eastAsia" w:ascii="宋体" w:hAnsi="宋体" w:cs="宋体"/>
          <w:b/>
          <w:sz w:val="24"/>
          <w:szCs w:val="24"/>
          <w:highlight w:val="none"/>
        </w:rPr>
        <w:t xml:space="preserve">2.15 通知</w:t>
      </w:r>
      <w:bookmarkEnd w:id="258"/>
      <w:r/>
      <w:bookmarkEnd w:id="259"/>
      <w:r/>
      <w:bookmarkEnd w:id="260"/>
      <w:r>
        <w:rPr>
          <w:rFonts w:hint="eastAsia" w:ascii="宋体" w:hAnsi="宋体" w:cs="宋体"/>
          <w:b/>
          <w:sz w:val="24"/>
          <w:szCs w:val="24"/>
          <w:highlight w:val="none"/>
        </w:rPr>
        <w:t xml:space="preserve">和送达</w:t>
      </w:r>
      <w:bookmarkEnd w:id="261"/>
      <w:r/>
      <w:bookmarkEnd w:id="262"/>
      <w:r/>
      <w:bookmarkEnd w:id="263"/>
      <w:r/>
      <w:bookmarkEnd w:id="264"/>
      <w:r/>
      <w:bookmarkEnd w:id="265"/>
      <w:r/>
      <w:r/>
    </w:p>
    <w:p>
      <w:pPr>
        <w:ind w:firstLine="480"/>
        <w:jc w:val="left"/>
        <w:spacing w:line="560" w:lineRule="exact"/>
        <w:rPr>
          <w:rFonts w:ascii="宋体" w:hAnsi="宋体" w:cs="宋体"/>
          <w:sz w:val="24"/>
          <w:szCs w:val="24"/>
          <w:highlight w:val="none"/>
        </w:rPr>
      </w:pPr>
      <w:r/>
      <w:bookmarkStart w:id="266" w:name="_Toc7073"/>
      <w:r/>
      <w:bookmarkStart w:id="267" w:name="_Toc29220"/>
      <w:r/>
      <w:bookmarkStart w:id="268" w:name="_Toc487900372"/>
      <w:r/>
      <w:bookmarkStart w:id="269" w:name="_Toc259093691"/>
      <w:r/>
      <w:bookmarkStart w:id="270" w:name="_Toc279701262"/>
      <w:r>
        <w:rPr>
          <w:rFonts w:hint="eastAsia" w:ascii="宋体" w:hAnsi="宋体" w:cs="宋体"/>
          <w:sz w:val="24"/>
          <w:szCs w:val="24"/>
          <w:highlight w:val="none"/>
        </w:rPr>
        <w:t xml:space="preserve">2.15.1 任何一方因履行合同而以合同第一部分尾部所列明的</w:t>
      </w:r>
      <w:r>
        <w:rPr>
          <w:rFonts w:hint="eastAsia" w:ascii="宋体" w:hAnsi="宋体" w:cs="宋体"/>
          <w:sz w:val="24"/>
          <w:szCs w:val="24"/>
          <w:highlight w:val="none"/>
          <w:u w:val="single"/>
        </w:rPr>
        <w:t xml:space="preserve"> 时间 </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7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bookmarkEnd w:id="266"/>
      <w:r/>
      <w:bookmarkEnd w:id="267"/>
      <w:r/>
      <w:r/>
    </w:p>
    <w:p>
      <w:pPr>
        <w:ind w:firstLine="480"/>
        <w:spacing w:line="560" w:lineRule="exact"/>
        <w:rPr>
          <w:rFonts w:ascii="宋体" w:hAnsi="宋体" w:cs="宋体"/>
          <w:sz w:val="24"/>
          <w:szCs w:val="24"/>
          <w:highlight w:val="none"/>
        </w:rPr>
      </w:pPr>
      <w:r/>
      <w:bookmarkStart w:id="271" w:name="_Toc27674"/>
      <w:r/>
      <w:bookmarkStart w:id="272" w:name="_Toc18401"/>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8"/>
      <w:r/>
      <w:bookmarkEnd w:id="269"/>
      <w:r/>
      <w:bookmarkEnd w:id="270"/>
      <w:r/>
      <w:bookmarkEnd w:id="271"/>
      <w:r/>
      <w:bookmarkEnd w:id="272"/>
      <w:r/>
      <w:r/>
    </w:p>
    <w:p>
      <w:pPr>
        <w:ind w:firstLine="482"/>
        <w:spacing w:line="560" w:lineRule="exact"/>
        <w:rPr>
          <w:rFonts w:ascii="宋体" w:hAnsi="宋体" w:cs="宋体"/>
          <w:b/>
          <w:sz w:val="24"/>
          <w:szCs w:val="24"/>
          <w:highlight w:val="none"/>
        </w:rPr>
      </w:pPr>
      <w:r/>
      <w:bookmarkStart w:id="273" w:name="_Toc279701263"/>
      <w:r/>
      <w:bookmarkStart w:id="274" w:name="_Toc259093692"/>
      <w:r/>
      <w:bookmarkStart w:id="275" w:name="_Toc5063"/>
      <w:r/>
      <w:bookmarkStart w:id="276" w:name="_Toc28906"/>
      <w:r/>
      <w:bookmarkStart w:id="277" w:name="_Toc27644"/>
      <w:r/>
      <w:bookmarkStart w:id="278" w:name="_Toc12254"/>
      <w:r/>
      <w:bookmarkStart w:id="279" w:name="_Toc487900373"/>
      <w:r/>
      <w:bookmarkStart w:id="280" w:name="_Toc20808"/>
      <w:r>
        <w:rPr>
          <w:rFonts w:hint="eastAsia" w:ascii="宋体" w:hAnsi="宋体" w:cs="宋体"/>
          <w:b/>
          <w:sz w:val="24"/>
          <w:szCs w:val="24"/>
          <w:highlight w:val="none"/>
        </w:rPr>
        <w:t xml:space="preserve">2.16 合同使用的文字和适用的法律</w:t>
      </w:r>
      <w:bookmarkEnd w:id="273"/>
      <w:r/>
      <w:bookmarkEnd w:id="274"/>
      <w:r/>
      <w:bookmarkEnd w:id="275"/>
      <w:r/>
      <w:bookmarkEnd w:id="276"/>
      <w:r/>
      <w:bookmarkEnd w:id="277"/>
      <w:r/>
      <w:bookmarkEnd w:id="278"/>
      <w:r/>
      <w:bookmarkEnd w:id="279"/>
      <w:r/>
      <w:bookmarkEnd w:id="280"/>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2.16.2 合同适用中华人民共和国法律。</w:t>
      </w:r>
      <w:r/>
    </w:p>
    <w:p>
      <w:pPr>
        <w:ind w:firstLine="480"/>
        <w:spacing w:line="560" w:lineRule="exact"/>
        <w:rPr>
          <w:rStyle w:val="1117"/>
          <w:rFonts w:ascii="宋体" w:hAnsi="宋体"/>
          <w:sz w:val="24"/>
          <w:szCs w:val="24"/>
          <w:highlight w:val="none"/>
        </w:rPr>
      </w:pPr>
      <w:r>
        <w:rPr>
          <w:rFonts w:ascii="宋体" w:hAnsi="宋体"/>
          <w:sz w:val="24"/>
          <w:szCs w:val="24"/>
          <w:highlight w:val="none"/>
        </w:rPr>
      </w:r>
      <w:r/>
    </w:p>
    <w:p>
      <w:pPr>
        <w:jc w:val="center"/>
        <w:spacing w:before="100" w:beforeAutospacing="1" w:after="100" w:afterAutospacing="1" w:line="440" w:lineRule="atLeast"/>
        <w:widowControl/>
        <w:rPr>
          <w:rFonts w:ascii="宋体" w:hAnsi="宋体" w:cs="宋体"/>
          <w:sz w:val="28"/>
          <w:szCs w:val="28"/>
          <w:highlight w:val="none"/>
          <w:u w:val="single"/>
        </w:rPr>
        <w:sectPr>
          <w:headerReference w:type="default" r:id="rId11"/>
          <w:footerReference w:type="default" r:id="rId17"/>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cs="宋体"/>
          <w:sz w:val="28"/>
          <w:szCs w:val="28"/>
          <w:highlight w:val="none"/>
          <w:u w:val="single"/>
        </w:rPr>
      </w:r>
      <w:r/>
    </w:p>
    <w:p>
      <w:pPr>
        <w:pStyle w:val="1097"/>
        <w:rPr>
          <w:highlight w:val="none"/>
        </w:rPr>
      </w:pPr>
      <w:r/>
      <w:bookmarkStart w:id="281" w:name="_Toc28191"/>
      <w:r>
        <w:rPr>
          <w:rFonts w:hint="eastAsia"/>
          <w:highlight w:val="none"/>
        </w:rPr>
        <w:t xml:space="preserve">第六章 附件（响应文件格式）</w:t>
      </w:r>
      <w:bookmarkEnd w:id="120"/>
      <w:r/>
      <w:bookmarkEnd w:id="281"/>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jc w:val="center"/>
        <w:rPr>
          <w:rFonts w:ascii="宋体" w:hAnsi="宋体" w:cs="宋体"/>
          <w:b/>
          <w:sz w:val="120"/>
          <w:szCs w:val="120"/>
          <w:highlight w:val="none"/>
        </w:rPr>
      </w:pPr>
      <w:r>
        <w:rPr>
          <w:rFonts w:hint="eastAsia" w:ascii="宋体" w:hAnsi="宋体" w:cs="宋体"/>
          <w:b/>
          <w:sz w:val="120"/>
          <w:szCs w:val="120"/>
          <w:highlight w:val="none"/>
        </w:rPr>
        <w:t xml:space="preserve">响应文件</w:t>
      </w:r>
      <w:r/>
    </w:p>
    <w:p>
      <w:pPr>
        <w:jc w:val="center"/>
        <w:rPr>
          <w:rFonts w:ascii="宋体" w:hAnsi="宋体" w:cs="宋体"/>
          <w:b/>
          <w:sz w:val="32"/>
          <w:szCs w:val="32"/>
          <w:highlight w:val="none"/>
        </w:rPr>
      </w:pPr>
      <w:r/>
      <w:bookmarkStart w:id="282" w:name="_Toc2400"/>
      <w:r>
        <w:rPr>
          <w:rFonts w:hint="eastAsia" w:ascii="宋体" w:hAnsi="宋体" w:cs="宋体"/>
          <w:b/>
          <w:sz w:val="32"/>
          <w:szCs w:val="32"/>
          <w:highlight w:val="none"/>
        </w:rPr>
        <w:t xml:space="preserve">项目编号：</w:t>
      </w:r>
      <w:bookmarkEnd w:id="282"/>
      <w:r>
        <w:rPr>
          <w:rFonts w:hint="eastAsia" w:ascii="宋体" w:hAnsi="宋体" w:cs="宋体"/>
          <w:b/>
          <w:sz w:val="32"/>
          <w:szCs w:val="32"/>
          <w:highlight w:val="none"/>
        </w:rPr>
        <w:t xml:space="preserve">JSZC-320282-HCCG-C2025-0112</w:t>
      </w:r>
      <w:r/>
    </w:p>
    <w:p>
      <w:pPr>
        <w:rPr>
          <w:rFonts w:ascii="宋体" w:hAnsi="宋体" w:cs="宋体"/>
          <w:b/>
          <w:sz w:val="32"/>
          <w:szCs w:val="32"/>
          <w:highlight w:val="none"/>
        </w:rPr>
      </w:pPr>
      <w:r>
        <w:rPr>
          <w:rFonts w:ascii="宋体" w:hAnsi="宋体" w:cs="宋体"/>
          <w:b/>
          <w:sz w:val="32"/>
          <w:szCs w:val="32"/>
          <w:highlight w:val="none"/>
        </w:rPr>
      </w:r>
      <w:r/>
    </w:p>
    <w:p>
      <w:pPr>
        <w:spacing w:line="360" w:lineRule="auto"/>
        <w:rPr>
          <w:rFonts w:ascii="宋体" w:hAnsi="宋体" w:cs="宋体"/>
          <w:b/>
          <w:sz w:val="32"/>
          <w:szCs w:val="32"/>
          <w:highlight w:val="none"/>
        </w:rPr>
      </w:pPr>
      <w:r>
        <w:rPr>
          <w:rFonts w:ascii="宋体" w:hAnsi="宋体" w:cs="宋体"/>
          <w:b/>
          <w:sz w:val="32"/>
          <w:szCs w:val="32"/>
          <w:highlight w:val="none"/>
        </w:rPr>
      </w:r>
      <w:r/>
    </w:p>
    <w:p>
      <w:pPr>
        <w:spacing w:line="360" w:lineRule="auto"/>
        <w:rPr>
          <w:rFonts w:ascii="宋体" w:hAnsi="宋体" w:cs="宋体"/>
          <w:b/>
          <w:sz w:val="32"/>
          <w:szCs w:val="32"/>
          <w:highlight w:val="none"/>
          <w:u w:val="single"/>
        </w:rPr>
      </w:pPr>
      <w:r/>
      <w:bookmarkStart w:id="283" w:name="_Toc10010"/>
      <w:r>
        <w:rPr>
          <w:rFonts w:hint="eastAsia" w:ascii="宋体" w:hAnsi="宋体" w:cs="宋体"/>
          <w:b/>
          <w:sz w:val="32"/>
          <w:szCs w:val="32"/>
          <w:highlight w:val="none"/>
        </w:rPr>
        <w:t xml:space="preserve">项目名称：</w:t>
      </w:r>
      <w:bookmarkEnd w:id="283"/>
      <w:r>
        <w:rPr>
          <w:rFonts w:hint="eastAsia" w:ascii="宋体" w:hAnsi="宋体" w:cs="宋体"/>
          <w:b/>
          <w:sz w:val="32"/>
          <w:szCs w:val="32"/>
          <w:highlight w:val="none"/>
          <w:u w:val="single"/>
        </w:rPr>
        <w:t xml:space="preserve">                               </w:t>
      </w:r>
      <w:r/>
    </w:p>
    <w:p>
      <w:pPr>
        <w:spacing w:line="360" w:lineRule="auto"/>
        <w:rPr>
          <w:rFonts w:ascii="宋体" w:hAnsi="宋体" w:cs="宋体"/>
          <w:b/>
          <w:sz w:val="32"/>
          <w:szCs w:val="32"/>
          <w:highlight w:val="none"/>
        </w:rPr>
      </w:pPr>
      <w:r/>
      <w:bookmarkStart w:id="284" w:name="_Toc8670"/>
      <w:r>
        <w:rPr>
          <w:rFonts w:hint="eastAsia" w:ascii="宋体" w:hAnsi="宋体" w:cs="宋体"/>
          <w:b/>
          <w:sz w:val="32"/>
          <w:szCs w:val="32"/>
          <w:highlight w:val="none"/>
        </w:rPr>
        <w:t xml:space="preserve">供应商名称：</w:t>
      </w:r>
      <w:r>
        <w:rPr>
          <w:rFonts w:hint="eastAsia" w:ascii="宋体" w:hAnsi="宋体" w:cs="宋体"/>
          <w:b/>
          <w:sz w:val="32"/>
          <w:szCs w:val="32"/>
          <w:highlight w:val="none"/>
          <w:u w:val="single"/>
        </w:rPr>
        <w:t xml:space="preserve">                                （盖公章）</w:t>
      </w:r>
      <w:bookmarkEnd w:id="284"/>
      <w:r/>
      <w:r/>
    </w:p>
    <w:p>
      <w:pPr>
        <w:spacing w:line="360" w:lineRule="auto"/>
        <w:rPr>
          <w:rFonts w:ascii="宋体" w:hAnsi="宋体" w:cs="宋体"/>
          <w:highlight w:val="none"/>
        </w:rPr>
      </w:pPr>
      <w:r/>
      <w:bookmarkStart w:id="285" w:name="_Toc24371"/>
      <w:r>
        <w:rPr>
          <w:rFonts w:hint="eastAsia" w:ascii="宋体" w:hAnsi="宋体" w:cs="宋体"/>
          <w:b/>
          <w:sz w:val="32"/>
          <w:szCs w:val="32"/>
          <w:highlight w:val="none"/>
        </w:rPr>
        <w:t xml:space="preserve">法定代表人或其被授权代表人：</w:t>
      </w:r>
      <w:r>
        <w:rPr>
          <w:rFonts w:hint="eastAsia" w:ascii="宋体" w:hAnsi="宋体" w:cs="宋体"/>
          <w:b/>
          <w:sz w:val="32"/>
          <w:szCs w:val="32"/>
          <w:highlight w:val="none"/>
          <w:u w:val="single"/>
        </w:rPr>
        <w:t xml:space="preserve">                 （签名）</w:t>
      </w:r>
      <w:bookmarkEnd w:id="285"/>
      <w:r/>
      <w:r/>
    </w:p>
    <w:p>
      <w:pP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ascii="宋体" w:hAnsi="宋体" w:cs="宋体"/>
          <w:b/>
          <w:sz w:val="32"/>
          <w:szCs w:val="32"/>
          <w:highlight w:val="none"/>
        </w:rPr>
      </w:r>
      <w:r/>
    </w:p>
    <w:p>
      <w:pPr>
        <w:jc w:val="center"/>
        <w:rPr>
          <w:rFonts w:ascii="宋体" w:hAnsi="宋体" w:cs="宋体"/>
          <w:b/>
          <w:sz w:val="32"/>
          <w:szCs w:val="32"/>
          <w:highlight w:val="none"/>
        </w:rPr>
      </w:pPr>
      <w:r/>
      <w:bookmarkStart w:id="286" w:name="_Toc1179"/>
      <w:r>
        <w:rPr>
          <w:rFonts w:hint="eastAsia" w:ascii="宋体" w:hAnsi="宋体" w:cs="宋体"/>
          <w:b/>
          <w:sz w:val="32"/>
          <w:szCs w:val="32"/>
          <w:highlight w:val="none"/>
        </w:rPr>
        <w:t xml:space="preserve">日期：</w:t>
      </w:r>
      <w:r>
        <w:rPr>
          <w:rFonts w:hint="eastAsia" w:ascii="宋体" w:hAnsi="宋体" w:cs="宋体"/>
          <w:b/>
          <w:sz w:val="32"/>
          <w:szCs w:val="32"/>
          <w:highlight w:val="none"/>
          <w:u w:val="single"/>
        </w:rPr>
        <w:t xml:space="preserve">      年    月    日</w:t>
      </w:r>
      <w:bookmarkEnd w:id="286"/>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pPr>
      <w:r>
        <w:rPr>
          <w:highlight w:val="none"/>
        </w:rPr>
      </w:r>
      <w:r/>
    </w:p>
    <w:p>
      <w:pPr>
        <w:pStyle w:val="1102"/>
        <w:rPr>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highlight w:val="none"/>
        </w:rPr>
      </w:r>
      <w:r/>
    </w:p>
    <w:p>
      <w:pPr>
        <w:spacing w:line="360" w:lineRule="auto"/>
        <w:rPr>
          <w:rFonts w:ascii="黑体" w:eastAsia="黑体"/>
          <w:bCs/>
          <w:sz w:val="28"/>
          <w:szCs w:val="28"/>
          <w:highlight w:val="none"/>
        </w:rPr>
      </w:pPr>
      <w:r/>
      <w:bookmarkStart w:id="287" w:name="_Toc29168"/>
      <w:r>
        <w:rPr>
          <w:rFonts w:hint="eastAsia" w:ascii="黑体" w:hAnsi="宋体" w:eastAsia="黑体"/>
          <w:bCs/>
          <w:sz w:val="24"/>
          <w:szCs w:val="24"/>
          <w:highlight w:val="none"/>
        </w:rPr>
        <w:t xml:space="preserve">（一）报价文件：</w:t>
      </w:r>
      <w:bookmarkEnd w:id="287"/>
      <w:r/>
      <w:r/>
    </w:p>
    <w:p>
      <w:pPr>
        <w:ind w:firstLine="480"/>
        <w:rPr>
          <w:rFonts w:ascii="黑体" w:hAnsi="宋体" w:eastAsia="黑体"/>
          <w:bCs/>
          <w:sz w:val="24"/>
          <w:szCs w:val="24"/>
          <w:highlight w:val="none"/>
        </w:rPr>
      </w:pPr>
      <w:r>
        <w:rPr>
          <w:rFonts w:ascii="黑体" w:hAnsi="宋体" w:eastAsia="黑体"/>
          <w:bCs/>
          <w:sz w:val="24"/>
          <w:szCs w:val="24"/>
          <w:highlight w:val="none"/>
        </w:rPr>
      </w:r>
      <w:r/>
    </w:p>
    <w:p>
      <w:pPr>
        <w:ind w:firstLine="480"/>
        <w:rPr>
          <w:rFonts w:ascii="宋体" w:hAnsi="宋体"/>
          <w:sz w:val="28"/>
          <w:szCs w:val="28"/>
          <w:highlight w:val="none"/>
        </w:rPr>
      </w:pPr>
      <w:r>
        <w:rPr>
          <w:rFonts w:hint="eastAsia" w:ascii="黑体" w:hAnsi="宋体" w:eastAsia="黑体"/>
          <w:bCs/>
          <w:sz w:val="24"/>
          <w:szCs w:val="24"/>
          <w:highlight w:val="none"/>
        </w:rPr>
        <w:t xml:space="preserve">1、磋商报价表（格式）：</w:t>
      </w:r>
      <w:r/>
    </w:p>
    <w:p>
      <w:pPr>
        <w:jc w:val="center"/>
        <w:spacing w:before="156" w:after="156"/>
        <w:rPr>
          <w:rFonts w:ascii="黑体" w:eastAsia="黑体"/>
          <w:sz w:val="28"/>
          <w:szCs w:val="28"/>
          <w:highlight w:val="none"/>
        </w:rPr>
      </w:pPr>
      <w:r>
        <w:rPr>
          <w:rFonts w:ascii="黑体" w:eastAsia="黑体"/>
          <w:sz w:val="28"/>
          <w:szCs w:val="28"/>
          <w:highlight w:val="none"/>
        </w:rPr>
        <w:t xml:space="preserve">磋商报价表</w:t>
      </w:r>
      <w:r/>
    </w:p>
    <w:p>
      <w:pPr>
        <w:pStyle w:val="1107"/>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本次为首次报价                                  货币单位：人民币元</w:t>
      </w:r>
      <w:r/>
    </w:p>
    <w:p>
      <w:pPr>
        <w:pStyle w:val="1107"/>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项目编号：</w:t>
      </w:r>
      <w:r/>
    </w:p>
    <w:p>
      <w:pPr>
        <w:ind w:left="1"/>
        <w:jc w:val="right"/>
        <w:rPr>
          <w:rFonts w:ascii="宋体" w:hAnsi="宋体"/>
          <w:sz w:val="24"/>
          <w:szCs w:val="24"/>
          <w:highlight w:val="none"/>
        </w:rPr>
      </w:pPr>
      <w:r>
        <w:rPr>
          <w:rFonts w:ascii="宋体" w:hAnsi="宋体"/>
          <w:sz w:val="24"/>
          <w:szCs w:val="24"/>
          <w:highlight w:val="none"/>
        </w:rPr>
      </w:r>
      <w:r/>
    </w:p>
    <w:p>
      <w:pPr>
        <w:jc w:val="left"/>
        <w:widowControl/>
        <w:rPr>
          <w:highlight w:val="none"/>
        </w:rPr>
      </w:pPr>
      <w:r>
        <w:rPr>
          <w:highlight w:val="none"/>
        </w:rPr>
      </w:r>
      <w:r/>
    </w:p>
    <w:tbl>
      <w:tblPr>
        <w:tblStyle w:val="11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c>
          <w:tcPr>
            <w:tcW w:w="2829" w:type="dxa"/>
            <w:vAlign w:val="center"/>
            <w:textDirection w:val="lrTb"/>
            <w:noWrap w:val="false"/>
          </w:tcPr>
          <w:p>
            <w:pPr>
              <w:pStyle w:val="1107"/>
              <w:jc w:val="center"/>
              <w:widowControl/>
              <w:rPr>
                <w:highlight w:val="none"/>
              </w:rPr>
            </w:pPr>
            <w:r>
              <w:rPr>
                <w:rFonts w:ascii="Segoe UI" w:hAnsi="Segoe UI" w:eastAsia="Segoe UI" w:cs="Segoe UI"/>
                <w:color w:val="000000"/>
                <w:sz w:val="27"/>
                <w:szCs w:val="27"/>
                <w:highlight w:val="none"/>
              </w:rPr>
              <w:t xml:space="preserve">项目名称</w:t>
            </w:r>
            <w:r/>
          </w:p>
        </w:tc>
        <w:tc>
          <w:tcPr>
            <w:tcW w:w="2733" w:type="dxa"/>
            <w:vAlign w:val="center"/>
            <w:textDirection w:val="lrTb"/>
            <w:noWrap w:val="false"/>
          </w:tcPr>
          <w:p>
            <w:pPr>
              <w:pStyle w:val="1107"/>
              <w:jc w:val="center"/>
              <w:widowControl/>
              <w:rPr>
                <w:highlight w:val="none"/>
              </w:rPr>
            </w:pPr>
            <w:r>
              <w:rPr>
                <w:rFonts w:ascii="Segoe UI" w:hAnsi="Segoe UI" w:eastAsia="Segoe UI" w:cs="Segoe UI"/>
                <w:color w:val="000000"/>
                <w:sz w:val="27"/>
                <w:szCs w:val="27"/>
                <w:highlight w:val="none"/>
              </w:rPr>
              <w:t xml:space="preserve">项目内容</w:t>
            </w:r>
            <w:r/>
          </w:p>
        </w:tc>
        <w:tc>
          <w:tcPr>
            <w:tcW w:w="4106" w:type="dxa"/>
            <w:vAlign w:val="center"/>
            <w:textDirection w:val="lrTb"/>
            <w:noWrap w:val="false"/>
          </w:tcPr>
          <w:p>
            <w:pPr>
              <w:pStyle w:val="1107"/>
              <w:jc w:val="center"/>
              <w:widowControl/>
              <w:rPr>
                <w:highlight w:val="none"/>
              </w:rPr>
            </w:pPr>
            <w:r>
              <w:rPr>
                <w:rFonts w:ascii="Segoe UI" w:hAnsi="Segoe UI" w:eastAsia="Segoe UI" w:cs="Segoe UI"/>
                <w:color w:val="000000"/>
                <w:sz w:val="27"/>
                <w:szCs w:val="27"/>
                <w:highlight w:val="none"/>
              </w:rPr>
              <w:t xml:space="preserve">总价（小写）</w:t>
            </w:r>
            <w:r/>
          </w:p>
        </w:tc>
      </w:tr>
      <w:tr>
        <w:trPr>
          <w:trHeight w:val="1120"/>
        </w:trPr>
        <w:tc>
          <w:tcPr>
            <w:tcW w:w="2829" w:type="dxa"/>
            <w:vAlign w:val="center"/>
            <w:textDirection w:val="lrTb"/>
            <w:noWrap w:val="false"/>
          </w:tcPr>
          <w:p>
            <w:pPr>
              <w:pStyle w:val="1107"/>
              <w:jc w:val="center"/>
              <w:widowControl/>
              <w:rPr>
                <w:highlight w:val="none"/>
              </w:rPr>
            </w:pPr>
            <w:r>
              <w:rPr>
                <w:rFonts w:hint="eastAsia" w:ascii="宋体" w:hAnsi="宋体" w:cs="宋体"/>
                <w:bCs/>
                <w:highlight w:val="none"/>
              </w:rPr>
              <w:t xml:space="preserve">宜兴市财政局预算一体化运维项目</w:t>
            </w:r>
            <w:r/>
          </w:p>
        </w:tc>
        <w:tc>
          <w:tcPr>
            <w:tcW w:w="2733" w:type="dxa"/>
            <w:vAlign w:val="center"/>
            <w:textDirection w:val="lrTb"/>
            <w:noWrap w:val="false"/>
          </w:tcPr>
          <w:p>
            <w:pPr>
              <w:pStyle w:val="1107"/>
              <w:jc w:val="center"/>
              <w:widowControl/>
              <w:rPr>
                <w:highlight w:val="none"/>
              </w:rPr>
            </w:pPr>
            <w:r>
              <w:rPr>
                <w:rFonts w:ascii="Segoe UI" w:hAnsi="Segoe UI" w:eastAsia="Segoe UI" w:cs="Segoe UI"/>
                <w:color w:val="000000"/>
                <w:sz w:val="27"/>
                <w:szCs w:val="27"/>
                <w:highlight w:val="none"/>
              </w:rPr>
              <w:t xml:space="preserve">详见响应文件</w:t>
            </w:r>
            <w:r/>
          </w:p>
        </w:tc>
        <w:tc>
          <w:tcPr>
            <w:tcW w:w="4106" w:type="dxa"/>
            <w:vAlign w:val="center"/>
            <w:textDirection w:val="lrTb"/>
            <w:noWrap w:val="false"/>
          </w:tcPr>
          <w:p>
            <w:pPr>
              <w:pStyle w:val="1107"/>
              <w:jc w:val="center"/>
              <w:widowControl/>
              <w:rPr>
                <w:highlight w:val="none"/>
              </w:rPr>
            </w:pPr>
            <w:r>
              <w:rPr>
                <w:rFonts w:ascii="Segoe UI" w:hAnsi="Segoe UI" w:eastAsia="Segoe UI" w:cs="Segoe UI"/>
                <w:color w:val="000000"/>
                <w:sz w:val="27"/>
                <w:szCs w:val="27"/>
                <w:highlight w:val="none"/>
              </w:rPr>
              <w:t xml:space="preserve">元</w:t>
            </w:r>
            <w:r/>
          </w:p>
        </w:tc>
      </w:tr>
      <w:tr>
        <w:trPr/>
        <w:tc>
          <w:tcPr>
            <w:tcW w:w="2829" w:type="dxa"/>
            <w:vAlign w:val="center"/>
            <w:textDirection w:val="lrTb"/>
            <w:noWrap w:val="false"/>
          </w:tcPr>
          <w:p>
            <w:pPr>
              <w:pStyle w:val="1107"/>
              <w:widowControl/>
              <w:rPr>
                <w:highlight w:val="none"/>
              </w:rPr>
            </w:pPr>
            <w:r>
              <w:rPr>
                <w:rFonts w:ascii="Segoe UI" w:hAnsi="Segoe UI" w:eastAsia="Segoe UI" w:cs="Segoe UI"/>
                <w:color w:val="000000"/>
                <w:sz w:val="27"/>
                <w:szCs w:val="27"/>
                <w:highlight w:val="none"/>
              </w:rPr>
              <w:t xml:space="preserve">总价（大写）：</w:t>
            </w:r>
            <w:r/>
          </w:p>
        </w:tc>
        <w:tc>
          <w:tcPr>
            <w:gridSpan w:val="2"/>
            <w:tcW w:w="6839" w:type="dxa"/>
            <w:vAlign w:val="center"/>
            <w:textDirection w:val="lrTb"/>
            <w:noWrap w:val="false"/>
          </w:tcPr>
          <w:p>
            <w:pPr>
              <w:pStyle w:val="1107"/>
              <w:widowControl/>
              <w:rPr>
                <w:highlight w:val="none"/>
              </w:rPr>
            </w:pPr>
            <w:r>
              <w:rPr>
                <w:rFonts w:ascii="Segoe UI" w:hAnsi="Segoe UI" w:eastAsia="Segoe UI" w:cs="Segoe UI"/>
                <w:color w:val="000000"/>
                <w:sz w:val="27"/>
                <w:szCs w:val="27"/>
                <w:highlight w:val="none"/>
              </w:rPr>
              <w:t xml:space="preserve">金额大写</w:t>
            </w:r>
            <w:r>
              <w:rPr>
                <w:rFonts w:hint="eastAsia" w:ascii="Segoe UI" w:hAnsi="Segoe UI" w:cs="Segoe UI"/>
                <w:color w:val="000000"/>
                <w:sz w:val="27"/>
                <w:szCs w:val="27"/>
                <w:highlight w:val="none"/>
              </w:rPr>
              <w:t xml:space="preserve">：</w:t>
            </w:r>
            <w:r>
              <w:rPr>
                <w:rFonts w:ascii="Segoe UI" w:hAnsi="Segoe UI" w:eastAsia="Segoe UI" w:cs="Segoe UI"/>
                <w:color w:val="000000"/>
                <w:sz w:val="27"/>
                <w:szCs w:val="27"/>
                <w:highlight w:val="none"/>
              </w:rPr>
              <w:t xml:space="preserve"> </w:t>
            </w:r>
            <w:r/>
          </w:p>
        </w:tc>
      </w:tr>
    </w:tbl>
    <w:p>
      <w:pPr>
        <w:ind w:left="1"/>
        <w:jc w:val="left"/>
        <w:rPr>
          <w:rFonts w:ascii="宋体" w:hAnsi="宋体"/>
          <w:sz w:val="24"/>
          <w:szCs w:val="24"/>
          <w:highlight w:val="none"/>
        </w:rPr>
      </w:pPr>
      <w:r>
        <w:rPr>
          <w:rFonts w:ascii="宋体" w:hAnsi="宋体"/>
          <w:sz w:val="24"/>
          <w:szCs w:val="24"/>
          <w:highlight w:val="none"/>
        </w:rPr>
      </w:r>
      <w:r/>
    </w:p>
    <w:p>
      <w:pPr>
        <w:ind w:left="1"/>
        <w:jc w:val="right"/>
        <w:rPr>
          <w:rFonts w:ascii="宋体" w:hAnsi="宋体"/>
          <w:sz w:val="24"/>
          <w:szCs w:val="24"/>
          <w:highlight w:val="none"/>
        </w:rPr>
      </w:pPr>
      <w:r>
        <w:rPr>
          <w:rFonts w:ascii="宋体" w:hAnsi="宋体"/>
          <w:sz w:val="24"/>
          <w:szCs w:val="24"/>
          <w:highlight w:val="none"/>
        </w:rPr>
      </w:r>
      <w:r/>
    </w:p>
    <w:p>
      <w:pPr>
        <w:ind w:left="1"/>
        <w:jc w:val="right"/>
        <w:rPr>
          <w:rFonts w:ascii="宋体" w:hAnsi="宋体"/>
          <w:sz w:val="24"/>
          <w:szCs w:val="24"/>
          <w:highlight w:val="none"/>
        </w:rPr>
      </w:pPr>
      <w:r>
        <w:rPr>
          <w:rFonts w:ascii="宋体" w:hAnsi="宋体"/>
          <w:sz w:val="24"/>
          <w:szCs w:val="24"/>
          <w:highlight w:val="none"/>
        </w:rPr>
      </w:r>
      <w:r/>
    </w:p>
    <w:p>
      <w:pPr>
        <w:ind w:left="5460" w:hanging="5460"/>
        <w:jc w:val="left"/>
        <w:spacing w:line="360" w:lineRule="auto"/>
        <w:rPr>
          <w:rFonts w:ascii="宋体" w:hAnsi="宋体"/>
          <w:bCs/>
          <w:sz w:val="24"/>
          <w:highlight w:val="none"/>
          <w:lang w:val="zh-CN"/>
        </w:rPr>
      </w:pPr>
      <w:r>
        <w:rPr>
          <w:rFonts w:hint="eastAsia" w:ascii="宋体" w:hAnsi="宋体"/>
          <w:bCs/>
          <w:sz w:val="24"/>
          <w:highlight w:val="none"/>
        </w:rPr>
        <w:t xml:space="preserve">注：</w:t>
      </w:r>
      <w:r/>
    </w:p>
    <w:p>
      <w:pPr>
        <w:pStyle w:val="1107"/>
        <w:spacing w:before="0" w:beforeAutospacing="0" w:after="0" w:afterAutospacing="0"/>
        <w:widowControl/>
        <w:rPr>
          <w:highlight w:val="none"/>
        </w:rPr>
      </w:pPr>
      <w:r>
        <w:rPr>
          <w:rFonts w:hint="eastAsia"/>
          <w:highlight w:val="none"/>
        </w:rPr>
        <w:t xml:space="preserve">1、报价包括完成项目的所有费用。采购人不再支付报价以外的任何费用。</w:t>
      </w:r>
      <w:r/>
    </w:p>
    <w:p>
      <w:pPr>
        <w:pStyle w:val="1107"/>
        <w:spacing w:before="0" w:beforeAutospacing="0" w:after="0" w:afterAutospacing="0"/>
        <w:widowControl/>
        <w:rPr>
          <w:highlight w:val="none"/>
        </w:rPr>
      </w:pPr>
      <w:r>
        <w:rPr>
          <w:highlight w:val="none"/>
        </w:rPr>
        <w:t xml:space="preserve">2、报价以总价为准，大小写不一致以大写为准</w:t>
      </w:r>
      <w:r>
        <w:rPr>
          <w:rFonts w:hint="eastAsia"/>
          <w:highlight w:val="none"/>
        </w:rPr>
        <w:t xml:space="preserve">。</w:t>
      </w:r>
      <w:r/>
    </w:p>
    <w:p>
      <w:pPr>
        <w:pStyle w:val="1107"/>
        <w:spacing w:before="0" w:beforeAutospacing="0" w:after="0" w:afterAutospacing="0"/>
        <w:widowControl/>
        <w:rPr>
          <w:highlight w:val="none"/>
        </w:rPr>
      </w:pPr>
      <w:r>
        <w:rPr>
          <w:highlight w:val="none"/>
        </w:rPr>
        <w:t xml:space="preserve">3、偏离说明：详见《</w:t>
      </w:r>
      <w:r>
        <w:rPr>
          <w:rFonts w:hint="eastAsia"/>
          <w:highlight w:val="none"/>
        </w:rPr>
        <w:t xml:space="preserve">项目技术要求</w:t>
      </w:r>
      <w:r>
        <w:rPr>
          <w:highlight w:val="none"/>
        </w:rPr>
        <w:t xml:space="preserve">偏离表》</w:t>
      </w:r>
      <w:r>
        <w:rPr>
          <w:rFonts w:hint="eastAsia"/>
          <w:highlight w:val="none"/>
        </w:rPr>
        <w:t xml:space="preserve">。</w:t>
      </w:r>
      <w:r/>
    </w:p>
    <w:p>
      <w:pPr>
        <w:pStyle w:val="1107"/>
        <w:jc w:val="right"/>
        <w:widowControl/>
        <w:rPr>
          <w:highlight w:val="none"/>
        </w:rPr>
      </w:pPr>
      <w:r>
        <w:rPr>
          <w:highlight w:val="none"/>
        </w:rPr>
      </w:r>
      <w:r/>
    </w:p>
    <w:p>
      <w:pPr>
        <w:pStyle w:val="1107"/>
        <w:jc w:val="right"/>
        <w:widowControl/>
        <w:rPr>
          <w:highlight w:val="none"/>
        </w:rPr>
      </w:pPr>
      <w:r>
        <w:rPr>
          <w:highlight w:val="none"/>
        </w:rPr>
      </w:r>
      <w:r/>
    </w:p>
    <w:p>
      <w:pPr>
        <w:pStyle w:val="1107"/>
        <w:jc w:val="both"/>
        <w:widowControl/>
        <w:rPr>
          <w:highlight w:val="none"/>
        </w:rPr>
      </w:pPr>
      <w:r>
        <w:rPr>
          <w:highlight w:val="none"/>
        </w:rPr>
        <w:t xml:space="preserve">供应商（电子签章）：</w:t>
      </w:r>
      <w:r/>
    </w:p>
    <w:p>
      <w:pPr>
        <w:jc w:val="left"/>
        <w:spacing w:line="360" w:lineRule="auto"/>
        <w:rPr>
          <w:rFonts w:ascii="宋体" w:hAnsi="宋体" w:cs="宋体"/>
          <w:b/>
          <w:sz w:val="28"/>
          <w:szCs w:val="28"/>
          <w:highlight w:val="none"/>
        </w:rPr>
      </w:pPr>
      <w:r>
        <w:rPr>
          <w:rFonts w:hint="eastAsia" w:ascii="宋体" w:hAnsi="宋体"/>
          <w:sz w:val="28"/>
          <w:szCs w:val="28"/>
          <w:highlight w:val="none"/>
        </w:rPr>
        <w:br w:type="page" w:clear="all"/>
      </w:r>
      <w:r>
        <w:rPr>
          <w:rFonts w:hint="eastAsia" w:ascii="宋体" w:hAnsi="宋体" w:cs="宋体"/>
          <w:b/>
          <w:sz w:val="28"/>
          <w:szCs w:val="28"/>
          <w:highlight w:val="none"/>
        </w:rPr>
        <w:t xml:space="preserve">（二）资格证明文件</w:t>
      </w:r>
      <w:r/>
    </w:p>
    <w:p>
      <w:pPr>
        <w:ind w:firstLine="480"/>
        <w:rPr>
          <w:rFonts w:ascii="宋体" w:hAnsi="宋体" w:cs="宋体"/>
          <w:b/>
          <w:sz w:val="36"/>
          <w:highlight w:val="none"/>
        </w:rPr>
      </w:pPr>
      <w:r>
        <w:rPr>
          <w:rFonts w:hint="eastAsia" w:ascii="宋体" w:hAnsi="宋体" w:cs="宋体"/>
          <w:b/>
          <w:sz w:val="24"/>
          <w:szCs w:val="24"/>
          <w:highlight w:val="none"/>
        </w:rPr>
        <w:t xml:space="preserve">1、关于资格的声明函（格式）：</w:t>
      </w:r>
      <w:r/>
    </w:p>
    <w:p>
      <w:pPr>
        <w:jc w:val="center"/>
        <w:spacing w:before="156" w:after="156"/>
        <w:rPr>
          <w:rFonts w:ascii="宋体" w:hAnsi="宋体" w:cs="宋体"/>
          <w:b/>
          <w:sz w:val="32"/>
          <w:highlight w:val="none"/>
        </w:rPr>
      </w:pPr>
      <w:r/>
      <w:bookmarkStart w:id="288" w:name="报价方关于资格的声明函（格式）"/>
      <w:r/>
      <w:bookmarkEnd w:id="288"/>
      <w:r/>
      <w:bookmarkStart w:id="289" w:name="_Toc24943"/>
      <w:r>
        <w:rPr>
          <w:rFonts w:hint="eastAsia" w:ascii="宋体" w:hAnsi="宋体" w:cs="宋体"/>
          <w:b/>
          <w:sz w:val="28"/>
          <w:szCs w:val="28"/>
          <w:highlight w:val="none"/>
        </w:rPr>
        <w:t xml:space="preserve">关于资格的声明函</w:t>
      </w:r>
      <w:bookmarkEnd w:id="289"/>
      <w:r/>
      <w:r/>
    </w:p>
    <w:p>
      <w:pPr>
        <w:jc w:val="center"/>
        <w:spacing w:line="480" w:lineRule="auto"/>
        <w:rPr>
          <w:rFonts w:ascii="宋体" w:hAnsi="宋体" w:cs="宋体"/>
          <w:bCs/>
          <w:sz w:val="24"/>
          <w:szCs w:val="24"/>
          <w:highlight w:val="none"/>
        </w:rPr>
      </w:pPr>
      <w:r>
        <w:rPr>
          <w:rFonts w:hint="eastAsia" w:ascii="宋体" w:hAnsi="宋体" w:cs="宋体"/>
          <w:bCs/>
          <w:sz w:val="30"/>
          <w:highlight w:val="none"/>
        </w:rPr>
        <w:t xml:space="preserve">                           </w:t>
      </w:r>
      <w:r>
        <w:rPr>
          <w:rFonts w:hint="eastAsia" w:ascii="宋体" w:hAnsi="宋体" w:cs="宋体"/>
          <w:bCs/>
          <w:sz w:val="24"/>
          <w:szCs w:val="24"/>
          <w:highlight w:val="none"/>
        </w:rPr>
        <w:t xml:space="preserve"> </w:t>
      </w:r>
      <w:bookmarkStart w:id="290" w:name="OLE_LINK80"/>
      <w:r>
        <w:rPr>
          <w:rFonts w:hint="eastAsia" w:ascii="宋体" w:hAnsi="宋体" w:cs="宋体"/>
          <w:bCs/>
          <w:sz w:val="24"/>
          <w:szCs w:val="24"/>
          <w:highlight w:val="none"/>
        </w:rPr>
        <w:t xml:space="preserve">项目编号：JSZC-320282-HCCG-C2025-0112</w:t>
      </w:r>
      <w:r/>
    </w:p>
    <w:p>
      <w:pPr>
        <w:jc w:val="center"/>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            日期：</w:t>
      </w:r>
      <w:bookmarkEnd w:id="290"/>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宜兴市财政局：</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我公司（单位）参加本次项目（JSZC-320282-HCCG-C2025-0112）</w:t>
      </w:r>
      <w:bookmarkStart w:id="291" w:name="OLE_LINK243"/>
      <w:r>
        <w:rPr>
          <w:rFonts w:hint="eastAsia" w:ascii="宋体" w:hAnsi="宋体" w:cs="宋体"/>
          <w:bCs/>
          <w:sz w:val="24"/>
          <w:szCs w:val="24"/>
          <w:highlight w:val="none"/>
        </w:rPr>
        <w:t xml:space="preserve">政府采购活动前三年内在经营活动中没有重大违法记录；</w:t>
      </w:r>
      <w:bookmarkEnd w:id="291"/>
      <w:r>
        <w:rPr>
          <w:rFonts w:hint="eastAsia" w:ascii="宋体" w:hAnsi="宋体" w:cs="宋体"/>
          <w:sz w:val="24"/>
          <w:szCs w:val="24"/>
          <w:highlight w:val="none"/>
          <w:lang w:bidi="ar"/>
        </w:rPr>
        <w:t xml:space="preserve">同时，提交响应文件时不存在有效期限内的政府采购严重违法失信行为的处罚记录，未被列入失信名单或重大税收违法案件当事人名单；且具备履行合同所必需的设备和专业技术能力。</w:t>
      </w:r>
      <w:r>
        <w:rPr>
          <w:rFonts w:hint="eastAsia" w:ascii="宋体" w:hAnsi="宋体" w:cs="宋体"/>
          <w:bCs/>
          <w:sz w:val="24"/>
          <w:szCs w:val="24"/>
          <w:highlight w:val="none"/>
        </w:rPr>
        <w:t xml:space="preserve">我公司（单位）愿针对本次项目（JSZC-320282-HCCG-C2025-0112）进行投标</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响应文件中所有关于投标资格的文件、证明、陈述均是真实的、准确的。若有违背，我公司（单位）</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同意监管部门作出的相关决定并承担由此而产生的一切后果。</w:t>
      </w:r>
      <w:r/>
    </w:p>
    <w:p>
      <w:pPr>
        <w:rPr>
          <w:rFonts w:ascii="宋体" w:hAnsi="宋体" w:cs="宋体"/>
          <w:sz w:val="24"/>
          <w:szCs w:val="28"/>
          <w:highlight w:val="none"/>
        </w:rPr>
      </w:pPr>
      <w:r>
        <w:rPr>
          <w:rFonts w:hint="eastAsia" w:ascii="宋体" w:hAnsi="宋体" w:cs="宋体"/>
          <w:bCs/>
          <w:sz w:val="24"/>
          <w:szCs w:val="24"/>
          <w:highlight w:val="none"/>
        </w:rPr>
        <w:t xml:space="preserve">                                    </w:t>
      </w:r>
      <w:bookmarkStart w:id="292" w:name="OLE_LINK81"/>
      <w:r/>
      <w:r/>
    </w:p>
    <w:p>
      <w:pPr>
        <w:jc w:val="center"/>
        <w:spacing w:line="360" w:lineRule="auto"/>
        <w:rPr>
          <w:rFonts w:ascii="宋体" w:hAnsi="宋体"/>
          <w:bCs/>
          <w:sz w:val="24"/>
          <w:highlight w:val="none"/>
          <w:lang w:val="zh-CN"/>
        </w:rPr>
      </w:pPr>
      <w:r>
        <w:rPr>
          <w:rFonts w:hint="eastAsia" w:ascii="宋体" w:hAnsi="宋体" w:cs="宋体"/>
          <w:bCs/>
          <w:sz w:val="24"/>
          <w:highlight w:val="none"/>
        </w:rPr>
        <w:t xml:space="preserve">       </w:t>
      </w:r>
      <w:r>
        <w:rPr>
          <w:rFonts w:hint="eastAsia" w:ascii="宋体" w:hAnsi="宋体"/>
          <w:bCs/>
          <w:sz w:val="24"/>
          <w:highlight w:val="none"/>
        </w:rPr>
        <w:t xml:space="preserve"> 供应商（电子签章）：</w:t>
      </w:r>
      <w:bookmarkEnd w:id="292"/>
      <w:r/>
      <w:r/>
    </w:p>
    <w:p>
      <w:pPr>
        <w:spacing w:line="360" w:lineRule="auto"/>
        <w:rPr>
          <w:rFonts w:ascii="宋体" w:hAnsi="宋体" w:cs="宋体"/>
          <w:bCs/>
          <w:sz w:val="28"/>
          <w:szCs w:val="28"/>
          <w:highlight w:val="none"/>
        </w:rPr>
      </w:pPr>
      <w:r/>
      <w:bookmarkStart w:id="293" w:name="OLE_LINK36"/>
      <w:r>
        <w:rPr>
          <w:rFonts w:ascii="楷体_GB2312" w:eastAsia="楷体_GB2312" w:cs="楷体_GB2312"/>
          <w:highlight w:val="none"/>
        </w:rPr>
        <mc:AlternateContent>
          <mc:Choice Requires="wpg">
            <w:drawing>
              <wp:inline xmlns:wp="http://schemas.openxmlformats.org/drawingml/2006/wordprocessingDrawing" distT="0" distB="0" distL="0" distR="0">
                <wp:extent cx="2969260" cy="2058035"/>
                <wp:effectExtent l="0" t="0" r="2540" b="18415"/>
                <wp:docPr id="7"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r/>
                      </pic:nvPicPr>
                      <pic:blipFill>
                        <a:blip r:embed="rId22"/>
                        <a:stretch/>
                      </pic:blipFill>
                      <pic:spPr bwMode="auto">
                        <a:xfrm>
                          <a:off x="0" y="0"/>
                          <a:ext cx="2969260" cy="2058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33.8pt;height:162.0pt;mso-wrap-distance-left:0.0pt;mso-wrap-distance-top:0.0pt;mso-wrap-distance-right:0.0pt;mso-wrap-distance-bottom:0.0pt;" stroked="f" strokeweight="0.75pt">
                <v:path textboxrect="0,0,0,0"/>
                <v:imagedata r:id="rId22" o:title=""/>
              </v:shape>
            </w:pict>
          </mc:Fallback>
        </mc:AlternateContent>
      </w:r>
      <w:r>
        <w:rPr>
          <w:rFonts w:hint="eastAsia" w:ascii="楷体_GB2312" w:eastAsia="楷体_GB2312" w:cs="楷体_GB2312"/>
          <w:highlight w:val="none"/>
        </w:rPr>
        <w:t xml:space="preserve"> </w:t>
      </w:r>
      <w:r>
        <w:rPr>
          <w:rFonts w:ascii="楷体_GB2312" w:eastAsia="楷体_GB2312" w:cs="楷体_GB2312"/>
          <w:highlight w:val="none"/>
        </w:rPr>
        <mc:AlternateContent>
          <mc:Choice Requires="wpg">
            <w:drawing>
              <wp:inline xmlns:wp="http://schemas.openxmlformats.org/drawingml/2006/wordprocessingDrawing" distT="0" distB="0" distL="0" distR="0">
                <wp:extent cx="3061970" cy="2076450"/>
                <wp:effectExtent l="0" t="0" r="5080" b="0"/>
                <wp:docPr id="8"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6"/>
                        <pic:cNvPicPr>
                          <a:picLocks noChangeAspect="1"/>
                        </pic:cNvPicPr>
                        <pic:nvPr/>
                      </pic:nvPicPr>
                      <pic:blipFill>
                        <a:blip r:embed="rId23"/>
                        <a:stretch/>
                      </pic:blipFill>
                      <pic:spPr bwMode="auto">
                        <a:xfrm>
                          <a:off x="0" y="0"/>
                          <a:ext cx="3061970" cy="2076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41.1pt;height:163.5pt;mso-wrap-distance-left:0.0pt;mso-wrap-distance-top:0.0pt;mso-wrap-distance-right:0.0pt;mso-wrap-distance-bottom:0.0pt;" stroked="f" strokeweight="0.75pt">
                <v:path textboxrect="0,0,0,0"/>
                <v:imagedata r:id="rId23" o:title=""/>
              </v:shape>
            </w:pict>
          </mc:Fallback>
        </mc:AlternateConten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rPr>
          <w:rFonts w:ascii="黑体" w:hAnsi="宋体" w:eastAsia="黑体"/>
          <w:bCs/>
          <w:sz w:val="24"/>
          <w:szCs w:val="24"/>
          <w:highlight w:val="none"/>
        </w:rPr>
      </w:pPr>
      <w:r>
        <w:rPr>
          <w:rFonts w:hint="eastAsia"/>
          <w:highlight w:val="none"/>
        </w:rPr>
        <w:t xml:space="preserve">注：上述所称“重大违法记录”是指供应商因违法经营受到刑事处罚或者责令停产停业、吊销许可证或者执照、较大数额罚款等行政处罚。</w:t>
      </w:r>
      <w:r/>
    </w:p>
    <w:p>
      <w:pPr>
        <w:spacing w:line="360" w:lineRule="auto"/>
        <w:rPr>
          <w:rFonts w:ascii="宋体" w:hAnsi="宋体" w:cs="宋体"/>
          <w:bCs/>
          <w:sz w:val="28"/>
          <w:szCs w:val="28"/>
          <w:highlight w:val="none"/>
        </w:rPr>
      </w:pPr>
      <w:r>
        <w:rPr>
          <w:rFonts w:ascii="宋体" w:hAnsi="宋体" w:cs="宋体"/>
          <w:bCs/>
          <w:sz w:val="28"/>
          <w:szCs w:val="28"/>
          <w:highlight w:val="none"/>
        </w:rPr>
      </w:r>
      <w:bookmarkEnd w:id="293"/>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1102"/>
        <w:rPr>
          <w:highlight w:val="none"/>
        </w:rPr>
        <w:sectPr>
          <w:footerReference w:type="default" r:id="rId18"/>
          <w:footnotePr/>
          <w:endnotePr/>
          <w:type w:val="nextPage"/>
          <w:pgSz w:w="11906" w:h="16838" w:orient="portrait"/>
          <w:pgMar w:top="1440" w:right="1078" w:bottom="1440" w:left="1168" w:header="851" w:footer="992" w:gutter="0"/>
          <w:cols w:num="1" w:sep="0" w:space="720" w:equalWidth="1"/>
          <w:docGrid w:linePitch="360"/>
        </w:sectPr>
      </w:pPr>
      <w:r>
        <w:rPr>
          <w:highlight w:val="none"/>
        </w:rPr>
      </w:r>
      <w:r/>
    </w:p>
    <w:p>
      <w:pPr>
        <w:spacing w:before="156" w:after="156"/>
        <w:rPr>
          <w:rFonts w:ascii="黑体" w:hAnsi="黑体" w:eastAsia="黑体"/>
          <w:sz w:val="28"/>
          <w:szCs w:val="28"/>
          <w:highlight w:val="none"/>
        </w:rPr>
      </w:pPr>
      <w:r>
        <w:rPr>
          <w:rFonts w:hint="eastAsia" w:ascii="黑体" w:hAnsi="宋体" w:eastAsia="黑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1（格式）：</w:t>
      </w:r>
      <w:r>
        <w:rPr>
          <w:rFonts w:hint="eastAsia" w:ascii="宋体" w:hAnsi="宋体"/>
          <w:sz w:val="24"/>
          <w:szCs w:val="28"/>
          <w:highlight w:val="none"/>
        </w:rPr>
        <w:t xml:space="preserve"> </w:t>
      </w:r>
      <w:r/>
    </w:p>
    <w:p>
      <w:pPr>
        <w:jc w:val="center"/>
        <w:spacing w:before="156" w:after="156"/>
        <w:rPr>
          <w:rFonts w:ascii="宋体" w:hAnsi="宋体" w:cs="宋体"/>
          <w:sz w:val="28"/>
          <w:szCs w:val="28"/>
          <w:highlight w:val="none"/>
        </w:rPr>
      </w:pPr>
      <w:r>
        <w:rPr>
          <w:rFonts w:hint="eastAsia" w:ascii="黑体" w:hAnsi="黑体" w:eastAsia="黑体"/>
          <w:sz w:val="28"/>
          <w:szCs w:val="28"/>
          <w:highlight w:val="none"/>
        </w:rPr>
        <w:t xml:space="preserve">法定代表人授权委托书</w:t>
      </w:r>
      <w:r/>
    </w:p>
    <w:p>
      <w:pPr>
        <w:ind w:left="42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8"/>
          <w:highlight w:val="none"/>
        </w:rPr>
        <w:t xml:space="preserve">                                </w:t>
      </w:r>
      <w:r>
        <w:rPr>
          <w:rFonts w:hint="eastAsia" w:ascii="宋体" w:hAnsi="宋体" w:cs="宋体"/>
          <w:sz w:val="24"/>
          <w:szCs w:val="21"/>
          <w:highlight w:val="none"/>
          <w:lang w:val="zh-CN"/>
        </w:rPr>
        <w:t xml:space="preserve">项目编号：JSZC-320282-HCCG-C2025-0112 </w:t>
      </w:r>
      <w:r/>
    </w:p>
    <w:p>
      <w:pPr>
        <w:ind w:left="42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cs="宋体"/>
          <w:sz w:val="24"/>
          <w:szCs w:val="21"/>
          <w:highlight w:val="none"/>
        </w:rPr>
        <w:t xml:space="preserve">      </w:t>
      </w:r>
      <w:r>
        <w:rPr>
          <w:rFonts w:hint="eastAsia" w:ascii="宋体" w:hAnsi="宋体" w:cs="宋体"/>
          <w:sz w:val="24"/>
          <w:szCs w:val="21"/>
          <w:highlight w:val="none"/>
          <w:lang w:val="zh-CN"/>
        </w:rPr>
        <w:t xml:space="preserve">  日期：</w:t>
      </w:r>
      <w:r/>
    </w:p>
    <w:p>
      <w:pPr>
        <w:ind w:left="420"/>
        <w:spacing w:line="360" w:lineRule="auto"/>
        <w:tabs>
          <w:tab w:val="left" w:pos="255" w:leader="none"/>
        </w:tabs>
        <w:rPr>
          <w:rFonts w:ascii="宋体" w:hAnsi="宋体" w:cs="宋体"/>
          <w:sz w:val="24"/>
          <w:szCs w:val="21"/>
          <w:highlight w:val="none"/>
          <w:lang w:val="zh-CN"/>
        </w:rPr>
      </w:pPr>
      <w:r>
        <w:rPr>
          <w:rFonts w:hint="eastAsia" w:ascii="宋体" w:hAnsi="宋体" w:cs="宋体"/>
          <w:bCs/>
          <w:sz w:val="24"/>
          <w:szCs w:val="24"/>
          <w:highlight w:val="none"/>
        </w:rPr>
        <w:t xml:space="preserve">宜兴市财政局、</w:t>
      </w:r>
      <w:r>
        <w:rPr>
          <w:rFonts w:hint="eastAsia" w:ascii="宋体" w:hAnsi="宋体" w:cs="宋体"/>
          <w:sz w:val="24"/>
          <w:szCs w:val="21"/>
          <w:highlight w:val="none"/>
          <w:lang w:val="zh-CN"/>
        </w:rPr>
        <w:t xml:space="preserve">江苏鸿成工程项目管理有限公司：</w:t>
      </w:r>
      <w:r/>
    </w:p>
    <w:p>
      <w:pPr>
        <w:ind w:left="420" w:firstLine="480"/>
        <w:jc w:val="left"/>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lang w:val="zh-CN"/>
        </w:rPr>
        <w:t xml:space="preserve">系中华人民共和国合法企业。法定地址：</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u w:val="single"/>
        </w:rPr>
        <w:t xml:space="preserve">      </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lang w:val="zh-CN"/>
        </w:rPr>
        <w:t xml:space="preserve">特授权</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u w:val="single"/>
        </w:rPr>
        <w:t xml:space="preserve">     </w:t>
      </w:r>
      <w:r>
        <w:rPr>
          <w:rFonts w:hint="eastAsia" w:ascii="宋体" w:hAnsi="宋体" w:cs="宋体"/>
          <w:sz w:val="24"/>
          <w:szCs w:val="21"/>
          <w:highlight w:val="none"/>
          <w:u w:val="single"/>
          <w:lang w:val="zh-CN"/>
        </w:rPr>
        <w:t xml:space="preserve">   </w:t>
      </w:r>
      <w:r>
        <w:rPr>
          <w:rFonts w:hint="eastAsia" w:ascii="宋体" w:hAnsi="宋体" w:cs="宋体"/>
          <w:sz w:val="24"/>
          <w:szCs w:val="21"/>
          <w:highlight w:val="none"/>
          <w:lang w:val="zh-CN"/>
        </w:rPr>
        <w:t xml:space="preserve">代表我公司（单位）全权办理针对</w:t>
      </w:r>
      <w:r>
        <w:rPr>
          <w:rFonts w:hint="eastAsia" w:ascii="宋体" w:hAnsi="宋体" w:cs="宋体"/>
          <w:sz w:val="24"/>
          <w:szCs w:val="21"/>
          <w:highlight w:val="none"/>
        </w:rPr>
        <w:t xml:space="preserve">本</w:t>
      </w:r>
      <w:r>
        <w:rPr>
          <w:rFonts w:hint="eastAsia" w:ascii="宋体" w:hAnsi="宋体" w:cs="宋体"/>
          <w:sz w:val="24"/>
          <w:szCs w:val="21"/>
          <w:highlight w:val="none"/>
          <w:lang w:val="zh-CN"/>
        </w:rPr>
        <w:t xml:space="preserve">项目</w:t>
      </w:r>
      <w:r>
        <w:rPr>
          <w:rFonts w:hint="eastAsia" w:ascii="宋体" w:hAnsi="宋体"/>
          <w:bCs/>
          <w:sz w:val="24"/>
          <w:szCs w:val="24"/>
          <w:highlight w:val="none"/>
        </w:rPr>
        <w:t xml:space="preserve">（项目编号：</w:t>
      </w:r>
      <w:r>
        <w:rPr>
          <w:rFonts w:hint="eastAsia" w:ascii="宋体" w:hAnsi="宋体" w:cs="宋体"/>
          <w:sz w:val="24"/>
          <w:szCs w:val="21"/>
          <w:highlight w:val="none"/>
          <w:lang w:val="zh-CN"/>
        </w:rPr>
        <w:t xml:space="preserve">JSZC-320282-HCCG-C2025-0112</w:t>
      </w:r>
      <w:r>
        <w:rPr>
          <w:rFonts w:hint="eastAsia" w:ascii="宋体" w:hAnsi="宋体"/>
          <w:bCs/>
          <w:sz w:val="24"/>
          <w:szCs w:val="24"/>
          <w:highlight w:val="none"/>
        </w:rPr>
        <w:t xml:space="preserve">）</w:t>
      </w:r>
      <w:r>
        <w:rPr>
          <w:rFonts w:hint="eastAsia" w:ascii="宋体" w:hAnsi="宋体" w:cs="宋体"/>
          <w:sz w:val="24"/>
          <w:szCs w:val="21"/>
          <w:highlight w:val="none"/>
          <w:lang w:val="zh-CN"/>
        </w:rPr>
        <w:t xml:space="preserve">的投标</w:t>
      </w:r>
      <w:r>
        <w:rPr>
          <w:rFonts w:hint="eastAsia" w:ascii="宋体" w:hAnsi="宋体"/>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被授权代表人情况：</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姓名：           性别：        年龄：         职务：</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身份证号码：                   手机号码：</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办公电话：                     传真：</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通讯地址：</w:t>
      </w:r>
      <w:r/>
    </w:p>
    <w:p>
      <w:pPr>
        <w:ind w:left="420" w:firstLine="480"/>
        <w:spacing w:line="360" w:lineRule="auto"/>
        <w:tabs>
          <w:tab w:val="left" w:pos="255" w:leader="none"/>
        </w:tabs>
        <w:rPr>
          <w:rFonts w:ascii="宋体" w:hAnsi="宋体" w:cs="宋体"/>
          <w:sz w:val="24"/>
          <w:szCs w:val="21"/>
          <w:highlight w:val="none"/>
          <w:lang w:val="zh-CN"/>
        </w:rPr>
      </w:pPr>
      <w:r>
        <w:rPr>
          <w:rFonts w:hint="eastAsia" w:ascii="宋体" w:hAnsi="宋体" w:cs="宋体"/>
          <w:sz w:val="24"/>
          <w:szCs w:val="21"/>
          <w:highlight w:val="none"/>
          <w:lang w:val="zh-CN"/>
        </w:rPr>
        <w:t xml:space="preserve">被授权代表人签名：                 </w:t>
      </w:r>
      <w:r/>
    </w:p>
    <w:p>
      <w:pPr>
        <w:jc w:val="right"/>
        <w:spacing w:line="360" w:lineRule="auto"/>
        <w:rPr>
          <w:rFonts w:ascii="宋体" w:hAnsi="宋体"/>
          <w:bCs/>
          <w:sz w:val="24"/>
          <w:highlight w:val="none"/>
        </w:rPr>
      </w:pPr>
      <w:r>
        <w:rPr>
          <w:rFonts w:hint="eastAsia" w:ascii="宋体" w:hAnsi="宋体" w:cs="宋体"/>
          <w:sz w:val="24"/>
          <w:szCs w:val="21"/>
          <w:highlight w:val="none"/>
          <w:lang w:val="zh-CN"/>
        </w:rPr>
        <w:t xml:space="preserve">                                    </w:t>
      </w:r>
      <w:r>
        <w:rPr>
          <w:rFonts w:hint="eastAsia" w:ascii="宋体" w:hAnsi="宋体"/>
          <w:bCs/>
          <w:sz w:val="24"/>
          <w:highlight w:val="none"/>
        </w:rPr>
        <w:t xml:space="preserve">  供应商（电子签章）：</w:t>
      </w:r>
      <w:r/>
    </w:p>
    <w:p>
      <w:pPr>
        <w:jc w:val="right"/>
        <w:spacing w:line="360" w:lineRule="auto"/>
        <w:rPr>
          <w:rFonts w:ascii="宋体" w:hAnsi="宋体"/>
          <w:sz w:val="24"/>
          <w:szCs w:val="24"/>
          <w:highlight w:val="none"/>
        </w:rPr>
      </w:pPr>
      <w:r>
        <w:rPr>
          <w:rFonts w:hint="eastAsia" w:ascii="宋体" w:hAnsi="宋体"/>
          <w:sz w:val="24"/>
          <w:szCs w:val="24"/>
          <w:highlight w:val="none"/>
        </w:rPr>
        <w:t xml:space="preserve">日期：___年__月__日</w:t>
      </w:r>
      <w:r/>
    </w:p>
    <w:p>
      <w:pPr>
        <w:spacing w:line="360" w:lineRule="auto"/>
        <w:rPr>
          <w:rFonts w:ascii="宋体" w:hAnsi="宋体" w:cs="宋体"/>
          <w:bCs/>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9"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64384;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10"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cmpd="sng">
                          <a:solidFill>
                            <a:srgbClr val="000000"/>
                          </a:solidFill>
                          <a:miter lim="800000"/>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9" o:spid="_x0000_s9" o:spt="202" type="#_x0000_t202" style="position:absolute;z-index:251663360;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pPr>
      <w:r>
        <w:rPr>
          <w:rFonts w:ascii="宋体" w:hAnsi="宋体" w:cs="宋体"/>
          <w:bCs/>
          <w:sz w:val="24"/>
          <w:szCs w:val="24"/>
          <w:highlight w:val="none"/>
        </w:rPr>
      </w:r>
      <w:r/>
    </w:p>
    <w:p>
      <w:pPr>
        <w:pStyle w:val="1102"/>
        <w:rPr>
          <w:rFonts w:ascii="宋体" w:hAnsi="宋体" w:cs="宋体"/>
          <w:bCs/>
          <w:sz w:val="24"/>
          <w:szCs w:val="24"/>
          <w:highlight w:val="none"/>
        </w:rPr>
      </w:pPr>
      <w:r>
        <w:rPr>
          <w:rFonts w:ascii="宋体" w:hAnsi="宋体" w:cs="宋体"/>
          <w:bCs/>
          <w:sz w:val="24"/>
          <w:szCs w:val="24"/>
          <w:highlight w:val="none"/>
        </w:rPr>
      </w:r>
      <w:r/>
    </w:p>
    <w:p>
      <w:pPr>
        <w:ind w:firstLine="480"/>
        <w:rPr>
          <w:rFonts w:ascii="宋体" w:hAnsi="宋体" w:cs="宋体"/>
          <w:bCs/>
          <w:sz w:val="24"/>
          <w:szCs w:val="24"/>
          <w:highlight w:val="none"/>
        </w:rPr>
      </w:pPr>
      <w:r>
        <w:rPr>
          <w:rFonts w:ascii="宋体" w:hAnsi="宋体" w:cs="宋体"/>
          <w:bCs/>
          <w:sz w:val="24"/>
          <w:szCs w:val="24"/>
          <w:highlight w:val="none"/>
        </w:rPr>
      </w:r>
      <w:r/>
    </w:p>
    <w:p>
      <w:pPr>
        <w:ind w:firstLine="480"/>
        <w:spacing w:line="360" w:lineRule="auto"/>
        <w:rPr>
          <w:sz w:val="24"/>
          <w:szCs w:val="24"/>
          <w:highlight w:val="none"/>
        </w:rPr>
      </w:pPr>
      <w:r>
        <w:rPr>
          <w:rFonts w:hint="eastAsia" w:ascii="黑体" w:hAnsi="宋体" w:eastAsia="黑体"/>
          <w:bCs/>
          <w:sz w:val="24"/>
          <w:szCs w:val="24"/>
          <w:highlight w:val="none"/>
        </w:rPr>
        <w:t xml:space="preserve">3、被授权代表身份证明2（社保）：</w:t>
      </w:r>
      <w:bookmarkStart w:id="294" w:name="_Hlk151362709"/>
      <w:r>
        <w:rPr>
          <w:rFonts w:hint="eastAsia" w:ascii="宋体" w:hAnsi="宋体"/>
          <w:sz w:val="24"/>
          <w:szCs w:val="21"/>
          <w:highlight w:val="none"/>
          <w:lang w:val="zh-CN"/>
        </w:rPr>
        <w:t xml:space="preserve">详见第二章供应商须知相关要求</w:t>
      </w:r>
      <w:bookmarkEnd w:id="294"/>
      <w:r/>
      <w:r/>
    </w:p>
    <w:p>
      <w:pPr>
        <w:jc w:val="left"/>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4、具有独立承担民事责任的能力：</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5、具有良好的商业信誉和健全的财务会计制度：</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6、有依法缴纳税收的良好记录：</w:t>
      </w:r>
      <w:r>
        <w:rPr>
          <w:rFonts w:hint="eastAsia" w:ascii="宋体" w:hAnsi="宋体"/>
          <w:sz w:val="24"/>
          <w:szCs w:val="21"/>
          <w:highlight w:val="none"/>
          <w:lang w:val="zh-CN"/>
        </w:rPr>
        <w:t xml:space="preserve">按第二章供应商须知要求提供相关证明材料</w:t>
      </w:r>
      <w:r/>
    </w:p>
    <w:p>
      <w:pPr>
        <w:ind w:left="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7、有依法缴纳社会保障资金的良好记录：</w:t>
      </w:r>
      <w:r>
        <w:rPr>
          <w:rFonts w:hint="eastAsia" w:ascii="宋体" w:hAnsi="宋体"/>
          <w:sz w:val="24"/>
          <w:szCs w:val="21"/>
          <w:highlight w:val="none"/>
          <w:lang w:val="zh-CN"/>
        </w:rPr>
        <w:t xml:space="preserve">按第二章供应商须知要求提供相关证明材料</w:t>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8、无不良信用记录：</w:t>
      </w:r>
      <w:r>
        <w:rPr>
          <w:rFonts w:hint="eastAsia" w:ascii="宋体" w:hAnsi="宋体"/>
          <w:sz w:val="24"/>
          <w:szCs w:val="21"/>
          <w:highlight w:val="none"/>
          <w:lang w:val="zh-CN"/>
        </w:rPr>
        <w:t xml:space="preserve">详见第二章供应商须知相关要求</w:t>
      </w:r>
      <w:r/>
    </w:p>
    <w:p>
      <w:pPr>
        <w:ind w:left="6370" w:hanging="6370"/>
        <w:jc w:val="left"/>
        <w:spacing w:line="360" w:lineRule="auto"/>
        <w:rPr>
          <w:rFonts w:ascii="黑体" w:hAnsi="宋体" w:eastAsia="黑体"/>
          <w:bCs/>
          <w:sz w:val="28"/>
          <w:szCs w:val="28"/>
          <w:highlight w:val="none"/>
        </w:rPr>
      </w:pPr>
      <w:r>
        <w:rPr>
          <w:rFonts w:ascii="黑体" w:hAnsi="宋体" w:eastAsia="黑体"/>
          <w:bCs/>
          <w:sz w:val="28"/>
          <w:szCs w:val="28"/>
          <w:highlight w:val="none"/>
        </w:rPr>
      </w:r>
      <w:r/>
    </w:p>
    <w:p>
      <w:pPr>
        <w:ind w:firstLine="480"/>
        <w:spacing w:line="360" w:lineRule="auto"/>
        <w:rPr>
          <w:rFonts w:ascii="黑体" w:hAnsi="宋体" w:eastAsia="黑体"/>
          <w:bCs/>
          <w:sz w:val="24"/>
          <w:szCs w:val="24"/>
          <w:highlight w:val="none"/>
        </w:rPr>
      </w:pPr>
      <w:r/>
      <w:bookmarkStart w:id="295" w:name="_Hlk151563619"/>
      <w:r>
        <w:rPr>
          <w:rFonts w:hint="eastAsia" w:ascii="黑体" w:hAnsi="宋体" w:eastAsia="黑体"/>
          <w:bCs/>
          <w:sz w:val="24"/>
          <w:szCs w:val="24"/>
          <w:highlight w:val="none"/>
        </w:rPr>
        <w:t xml:space="preserve">9、联合体协议书（格式）：</w:t>
      </w:r>
      <w:r/>
    </w:p>
    <w:p>
      <w:pPr>
        <w:jc w:val="center"/>
        <w:spacing w:before="156" w:after="156" w:line="360" w:lineRule="auto"/>
        <w:tabs>
          <w:tab w:val="left" w:pos="255" w:leader="none"/>
        </w:tabs>
        <w:rPr>
          <w:rFonts w:ascii="宋体" w:hAnsi="宋体"/>
          <w:sz w:val="24"/>
          <w:szCs w:val="21"/>
          <w:highlight w:val="none"/>
          <w:lang w:val="zh-CN"/>
        </w:rPr>
      </w:pPr>
      <w:r>
        <w:rPr>
          <w:rFonts w:hint="eastAsia" w:ascii="黑体" w:hAnsi="黑体" w:eastAsia="黑体"/>
          <w:sz w:val="28"/>
          <w:szCs w:val="21"/>
          <w:highlight w:val="none"/>
          <w:lang w:val="zh-CN"/>
        </w:rPr>
        <w:t xml:space="preserve">联合体协议书</w:t>
      </w:r>
      <w:r/>
    </w:p>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rPr>
        <w:t xml:space="preserve">                                </w:t>
      </w:r>
      <w:r/>
    </w:p>
    <w:p>
      <w:pPr>
        <w:ind w:left="420" w:firstLine="480"/>
        <w:jc w:val="left"/>
        <w:spacing w:line="360" w:lineRule="auto"/>
        <w:tabs>
          <w:tab w:val="left" w:pos="255" w:leader="none"/>
        </w:tabs>
        <w:rPr>
          <w:rFonts w:ascii="宋体" w:hAnsi="宋体"/>
          <w:sz w:val="24"/>
          <w:szCs w:val="21"/>
          <w:highlight w:val="none"/>
          <w:lang w:val="zh-CN"/>
        </w:rPr>
      </w:pPr>
      <w:r/>
      <w:bookmarkStart w:id="296" w:name="OLE_LINK83"/>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 xml:space="preserve">自愿组成联合体，共同参加本项目（项目编号：</w:t>
      </w:r>
      <w:r>
        <w:rPr>
          <w:rFonts w:hint="eastAsia" w:ascii="宋体" w:hAnsi="宋体"/>
          <w:sz w:val="24"/>
          <w:szCs w:val="21"/>
          <w:highlight w:val="none"/>
        </w:rPr>
        <w:t xml:space="preserve">      </w:t>
      </w:r>
      <w:r>
        <w:rPr>
          <w:rFonts w:hint="eastAsia" w:ascii="宋体" w:hAnsi="宋体"/>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2、联合体主体单位代表联合体各成员负责本次招标项目</w:t>
      </w:r>
      <w:r>
        <w:rPr>
          <w:rFonts w:hint="eastAsia" w:ascii="宋体" w:hAnsi="宋体"/>
          <w:sz w:val="24"/>
          <w:szCs w:val="21"/>
          <w:highlight w:val="none"/>
        </w:rPr>
        <w:t xml:space="preserve">响应</w:t>
      </w:r>
      <w:r>
        <w:rPr>
          <w:rFonts w:hint="eastAsia" w:ascii="宋体" w:hAnsi="宋体"/>
          <w:sz w:val="24"/>
          <w:szCs w:val="21"/>
          <w:highlight w:val="none"/>
          <w:lang w:val="zh-CN"/>
        </w:rPr>
        <w:t xml:space="preserve">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3、联合体将严格按照</w:t>
      </w:r>
      <w:r>
        <w:rPr>
          <w:rFonts w:hint="eastAsia" w:ascii="宋体" w:hAnsi="宋体"/>
          <w:sz w:val="24"/>
          <w:szCs w:val="21"/>
          <w:highlight w:val="none"/>
        </w:rPr>
        <w:t xml:space="preserve">磋商</w:t>
      </w:r>
      <w:r>
        <w:rPr>
          <w:rFonts w:hint="eastAsia" w:ascii="宋体" w:hAnsi="宋体"/>
          <w:sz w:val="24"/>
          <w:szCs w:val="21"/>
          <w:highlight w:val="none"/>
          <w:lang w:val="zh-CN"/>
        </w:rPr>
        <w:t xml:space="preserve">文件的各项要求，提交</w:t>
      </w:r>
      <w:r>
        <w:rPr>
          <w:rFonts w:hint="eastAsia" w:ascii="宋体" w:hAnsi="宋体"/>
          <w:sz w:val="24"/>
          <w:szCs w:val="21"/>
          <w:highlight w:val="none"/>
        </w:rPr>
        <w:t xml:space="preserve">响应</w:t>
      </w:r>
      <w:r>
        <w:rPr>
          <w:rFonts w:hint="eastAsia" w:ascii="宋体" w:hAnsi="宋体"/>
          <w:sz w:val="24"/>
          <w:szCs w:val="21"/>
          <w:highlight w:val="none"/>
          <w:lang w:val="zh-CN"/>
        </w:rPr>
        <w:t xml:space="preserve">文件，履行合同，并对外承担连带责任。</w:t>
      </w:r>
      <w:r/>
    </w:p>
    <w:p>
      <w:pPr>
        <w:ind w:left="420" w:firstLine="480"/>
        <w:jc w:val="left"/>
        <w:spacing w:line="360" w:lineRule="auto"/>
        <w:tabs>
          <w:tab w:val="left" w:pos="255" w:leader="none"/>
        </w:tabs>
        <w:rPr>
          <w:rFonts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21"/>
        </w:num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firstLine="480"/>
        <w:jc w:val="lef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center"/>
        <w:spacing w:line="480" w:lineRule="auto"/>
        <w:rPr>
          <w:rFonts w:ascii="宋体" w:hAnsi="宋体"/>
          <w:bCs/>
          <w:sz w:val="24"/>
          <w:highlight w:val="none"/>
        </w:rPr>
      </w:pPr>
      <w:r>
        <w:rPr>
          <w:rFonts w:hint="eastAsia" w:ascii="宋体" w:hAnsi="宋体"/>
          <w:bCs/>
          <w:sz w:val="24"/>
          <w:highlight w:val="none"/>
        </w:rPr>
        <w:t xml:space="preserve">                                           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center"/>
        <w:spacing w:line="480" w:lineRule="auto"/>
        <w:rPr>
          <w:rFonts w:ascii="宋体" w:hAnsi="宋体"/>
          <w:sz w:val="24"/>
          <w:szCs w:val="24"/>
          <w:highlight w:val="none"/>
        </w:rPr>
      </w:pPr>
      <w:r>
        <w:rPr>
          <w:rFonts w:hint="eastAsia" w:ascii="宋体" w:hAnsi="宋体"/>
          <w:sz w:val="24"/>
          <w:szCs w:val="24"/>
          <w:highlight w:val="none"/>
        </w:rPr>
        <w:t xml:space="preserve">                                             日期：___年___月__日</w:t>
      </w:r>
      <w:r/>
    </w:p>
    <w:p>
      <w:pPr>
        <w:ind w:firstLine="6240"/>
        <w:rPr>
          <w:rFonts w:ascii="宋体" w:hAnsi="宋体"/>
          <w:bCs/>
          <w:sz w:val="24"/>
          <w:highlight w:val="none"/>
        </w:rPr>
      </w:pPr>
      <w:r>
        <w:rPr>
          <w:rFonts w:ascii="宋体" w:hAnsi="宋体"/>
          <w:bCs/>
          <w:sz w:val="24"/>
          <w:highlight w:val="none"/>
        </w:rPr>
      </w:r>
      <w:r/>
    </w:p>
    <w:p>
      <w:pPr>
        <w:ind w:firstLine="480"/>
        <w:spacing w:line="360" w:lineRule="auto"/>
        <w:tabs>
          <w:tab w:val="left" w:pos="0" w:leader="none"/>
          <w:tab w:val="left" w:pos="255" w:leader="none"/>
        </w:tabs>
        <w:rPr>
          <w:rFonts w:ascii="宋体" w:hAnsi="宋体"/>
          <w:bCs/>
          <w:sz w:val="24"/>
          <w:szCs w:val="24"/>
          <w:highlight w:val="none"/>
          <w:lang w:val="zh-CN"/>
        </w:rPr>
      </w:pPr>
      <w:r/>
      <w:bookmarkStart w:id="297" w:name="_Hlk151451066"/>
      <w:r>
        <w:rPr>
          <w:rFonts w:hint="eastAsia" w:ascii="宋体" w:hAnsi="宋体"/>
          <w:bCs/>
          <w:sz w:val="24"/>
          <w:szCs w:val="24"/>
          <w:highlight w:val="none"/>
        </w:rPr>
        <w:t xml:space="preserve">注：如采购人要求组成联合体或采购人允许组成联合体且供应商组成联合体的，应提供有效的联合体协议书，否则无需提供。</w:t>
      </w:r>
      <w:bookmarkEnd w:id="297"/>
      <w:r/>
      <w:r/>
    </w:p>
    <w:p>
      <w:pPr>
        <w:ind w:firstLine="6240"/>
        <w:jc w:val="left"/>
        <w:rPr>
          <w:rFonts w:ascii="宋体" w:hAnsi="宋体"/>
          <w:bCs/>
          <w:sz w:val="24"/>
          <w:highlight w:val="none"/>
        </w:rPr>
      </w:pPr>
      <w:r>
        <w:rPr>
          <w:rFonts w:ascii="宋体" w:hAnsi="宋体"/>
          <w:bCs/>
          <w:sz w:val="24"/>
          <w:highlight w:val="none"/>
        </w:rPr>
      </w:r>
      <w:r/>
    </w:p>
    <w:p>
      <w:pPr>
        <w:ind w:firstLine="480"/>
        <w:rPr>
          <w:rFonts w:ascii="黑体" w:hAnsi="宋体" w:eastAsia="黑体"/>
          <w:bCs/>
          <w:sz w:val="24"/>
          <w:szCs w:val="24"/>
          <w:highlight w:val="none"/>
        </w:rPr>
      </w:pPr>
      <w:r>
        <w:rPr>
          <w:rFonts w:ascii="宋体" w:hAnsi="宋体"/>
          <w:sz w:val="24"/>
          <w:szCs w:val="21"/>
          <w:highlight w:val="none"/>
        </w:rPr>
        <w:br w:type="page" w:clear="all"/>
      </w:r>
      <w:r>
        <w:rPr>
          <w:rFonts w:ascii="黑体" w:hAnsi="宋体" w:eastAsia="黑体"/>
          <w:bCs/>
          <w:sz w:val="24"/>
          <w:szCs w:val="24"/>
          <w:highlight w:val="none"/>
        </w:rPr>
        <w:t xml:space="preserve">10</w:t>
      </w:r>
      <w:r>
        <w:rPr>
          <w:rFonts w:hint="eastAsia" w:ascii="黑体" w:hAnsi="宋体" w:eastAsia="黑体"/>
          <w:bCs/>
          <w:sz w:val="24"/>
          <w:szCs w:val="24"/>
          <w:highlight w:val="none"/>
        </w:rPr>
        <w:t xml:space="preserve">、</w:t>
      </w:r>
      <w:bookmarkStart w:id="298" w:name="OLE_LINK82"/>
      <w:r>
        <w:rPr>
          <w:rFonts w:hint="eastAsia" w:ascii="黑体" w:hAnsi="宋体" w:eastAsia="黑体"/>
          <w:bCs/>
          <w:sz w:val="24"/>
          <w:szCs w:val="24"/>
          <w:highlight w:val="none"/>
        </w:rPr>
        <w:t xml:space="preserve">分包情况说明</w:t>
      </w:r>
      <w:bookmarkEnd w:id="298"/>
      <w:r>
        <w:rPr>
          <w:rFonts w:hint="eastAsia" w:ascii="黑体" w:hAnsi="宋体" w:eastAsia="黑体"/>
          <w:bCs/>
          <w:sz w:val="24"/>
          <w:szCs w:val="24"/>
          <w:highlight w:val="none"/>
        </w:rPr>
        <w:t xml:space="preserve">（格式）：</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jc w:val="center"/>
        <w:spacing w:line="360" w:lineRule="auto"/>
        <w:tabs>
          <w:tab w:val="left" w:pos="255" w:leader="none"/>
        </w:tabs>
        <w:rPr>
          <w:rFonts w:ascii="宋体" w:hAnsi="宋体"/>
          <w:sz w:val="24"/>
          <w:szCs w:val="21"/>
          <w:highlight w:val="none"/>
        </w:rPr>
      </w:pPr>
      <w:r>
        <w:rPr>
          <w:rFonts w:hint="eastAsia" w:ascii="黑体" w:hAnsi="黑体" w:eastAsia="黑体"/>
          <w:sz w:val="28"/>
          <w:szCs w:val="21"/>
          <w:highlight w:val="none"/>
          <w:lang w:val="zh-CN"/>
        </w:rPr>
        <w:t xml:space="preserve">分包情况说明</w:t>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w:t>
      </w:r>
      <w:bookmarkEnd w:id="296"/>
      <w:r/>
      <w:r/>
    </w:p>
    <w:p>
      <w:pPr>
        <w:jc w:val="left"/>
        <w:spacing w:line="480" w:lineRule="auto"/>
        <w:rPr>
          <w:rFonts w:ascii="宋体"/>
          <w:bCs/>
          <w:sz w:val="24"/>
          <w:szCs w:val="24"/>
          <w:highlight w:val="none"/>
        </w:rPr>
      </w:pPr>
      <w:r>
        <w:rPr>
          <w:rFonts w:hint="eastAsia" w:ascii="宋体" w:hAnsi="宋体" w:cs="宋体"/>
          <w:bCs/>
          <w:sz w:val="24"/>
          <w:szCs w:val="24"/>
          <w:highlight w:val="none"/>
        </w:rPr>
        <w:t xml:space="preserve">宜兴市财政局</w:t>
      </w:r>
      <w:r>
        <w:rPr>
          <w:rFonts w:hint="eastAsia" w:ascii="宋体" w:hAnsi="宋体"/>
          <w:bCs/>
          <w:sz w:val="24"/>
          <w:szCs w:val="24"/>
          <w:highlight w:val="none"/>
        </w:rPr>
        <w:t xml:space="preserve">：</w:t>
      </w:r>
      <w:r/>
    </w:p>
    <w:p>
      <w:pPr>
        <w:ind w:left="420" w:firstLine="480"/>
        <w:jc w:val="left"/>
        <w:spacing w:line="360" w:lineRule="auto"/>
        <w:tabs>
          <w:tab w:val="left" w:pos="255" w:leader="none"/>
        </w:tabs>
        <w:rPr>
          <w:rFonts w:ascii="宋体" w:hAnsi="宋体"/>
          <w:sz w:val="24"/>
          <w:szCs w:val="21"/>
          <w:highlight w:val="none"/>
        </w:rPr>
      </w:pPr>
      <w:r>
        <w:rPr>
          <w:rFonts w:hint="eastAsia" w:ascii="宋体" w:hAnsi="宋体" w:cs="宋体"/>
          <w:sz w:val="24"/>
          <w:szCs w:val="24"/>
          <w:highlight w:val="none"/>
        </w:rPr>
        <w:t xml:space="preserve">我公司根据本项目磋商文件的规定和采购项目的实际情况，拟在成交后将成交项目的非主体、非关键性工作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rPr>
          <w:rFonts w:ascii="宋体" w:hAnsi="宋体"/>
          <w:sz w:val="24"/>
          <w:szCs w:val="28"/>
          <w:highlight w:val="none"/>
        </w:rPr>
      </w:pPr>
      <w:r>
        <w:rPr>
          <w:rFonts w:ascii="宋体" w:hAnsi="宋体"/>
          <w:sz w:val="24"/>
          <w:szCs w:val="28"/>
          <w:highlight w:val="none"/>
        </w:rPr>
      </w:r>
      <w:r/>
    </w:p>
    <w:p>
      <w:pPr>
        <w:ind w:firstLine="480"/>
        <w:jc w:val="left"/>
        <w:spacing w:line="360" w:lineRule="auto"/>
        <w:tabs>
          <w:tab w:val="left" w:pos="255" w:leader="none"/>
        </w:tabs>
        <w:rPr>
          <w:sz w:val="24"/>
          <w:szCs w:val="24"/>
          <w:highlight w:val="none"/>
        </w:rPr>
      </w:pPr>
      <w:r>
        <w:rPr>
          <w:rFonts w:hint="eastAsia" w:ascii="宋体" w:hAnsi="宋体"/>
          <w:bCs/>
          <w:sz w:val="24"/>
          <w:highlight w:val="none"/>
        </w:rPr>
        <w:t xml:space="preserve">                          </w:t>
      </w:r>
      <w:bookmarkStart w:id="299" w:name="_Hlk152583725"/>
      <w:r>
        <w:rPr>
          <w:rFonts w:hint="eastAsia" w:ascii="宋体" w:hAnsi="宋体"/>
          <w:bCs/>
          <w:sz w:val="24"/>
          <w:highlight w:val="none"/>
        </w:rPr>
        <w:t xml:space="preserve">    </w:t>
      </w:r>
      <w:r>
        <w:rPr>
          <w:rFonts w:hint="eastAsia"/>
          <w:sz w:val="24"/>
          <w:szCs w:val="24"/>
          <w:highlight w:val="none"/>
        </w:rPr>
        <w:t xml:space="preserve">供应商</w:t>
      </w:r>
      <w:r>
        <w:rPr>
          <w:sz w:val="24"/>
          <w:szCs w:val="24"/>
          <w:highlight w:val="none"/>
        </w:rPr>
        <w:t xml:space="preserve">（电子签章）：</w:t>
      </w:r>
      <w:bookmarkEnd w:id="299"/>
      <w:r/>
      <w:r/>
    </w:p>
    <w:p>
      <w:pPr>
        <w:ind w:firstLine="4080"/>
        <w:jc w:val="left"/>
        <w:spacing w:line="360" w:lineRule="auto"/>
        <w:tabs>
          <w:tab w:val="left" w:pos="255" w:leader="none"/>
        </w:tabs>
        <w:rPr>
          <w:sz w:val="24"/>
          <w:szCs w:val="24"/>
          <w:highlight w:val="none"/>
        </w:rPr>
      </w:pPr>
      <w:r>
        <w:rPr>
          <w:rFonts w:hint="eastAsia" w:ascii="宋体" w:hAnsi="宋体"/>
          <w:sz w:val="24"/>
          <w:szCs w:val="24"/>
          <w:highlight w:val="none"/>
        </w:rPr>
        <w:t xml:space="preserve">日期：___年___月__日</w:t>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ind w:firstLine="480"/>
        <w:rPr>
          <w:sz w:val="24"/>
          <w:szCs w:val="24"/>
          <w:highlight w:val="none"/>
        </w:rPr>
      </w:pPr>
      <w:r>
        <w:rPr>
          <w:rFonts w:hint="eastAsia"/>
          <w:sz w:val="24"/>
          <w:szCs w:val="24"/>
          <w:highlight w:val="none"/>
        </w:rPr>
        <w:t xml:space="preserve">注：如采购人要求分包或采购人允许分包且供应商有分包意向的，应提供有效的分包情况说明，否则无需提供。</w:t>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hint="eastAsia" w:ascii="黑体" w:hAnsi="宋体" w:eastAsia="黑体"/>
          <w:bCs/>
          <w:sz w:val="24"/>
          <w:szCs w:val="24"/>
          <w:highlight w:val="none"/>
        </w:rPr>
        <w:t xml:space="preserve">11、中小企业声明</w:t>
      </w:r>
      <w:r/>
    </w:p>
    <w:p>
      <w:pPr>
        <w:rPr>
          <w:rFonts w:ascii="黑体" w:eastAsia="黑体"/>
          <w:bCs/>
          <w:sz w:val="24"/>
          <w:szCs w:val="24"/>
          <w:highlight w:val="none"/>
        </w:rPr>
      </w:pPr>
      <w:r>
        <w:rPr>
          <w:rFonts w:ascii="黑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bookmarkStart w:id="300" w:name="_Hlk151458964"/>
      <w:r/>
      <w:bookmarkStart w:id="301" w:name="_Hlk151451145"/>
      <w:r>
        <w:rPr>
          <w:rFonts w:hint="eastAsia" w:ascii="宋体" w:hAnsi="宋体"/>
          <w:bCs/>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bookmarkEnd w:id="300"/>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bookmarkEnd w:id="301"/>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bookmarkStart w:id="302" w:name="_Hlk151458994"/>
      <w:r>
        <w:rPr>
          <w:rFonts w:hint="eastAsia" w:ascii="黑体" w:hAnsi="宋体" w:eastAsia="黑体"/>
          <w:bCs/>
          <w:sz w:val="24"/>
          <w:szCs w:val="24"/>
          <w:highlight w:val="none"/>
        </w:rPr>
        <w:t xml:space="preserve">12、特定资格要求</w:t>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注：如本项目有特定资格要求的，按磋商文件要求提供证明材料，否则无需提供。</w:t>
      </w:r>
      <w:r/>
    </w:p>
    <w:p>
      <w:pPr>
        <w:ind w:firstLine="482"/>
        <w:spacing w:line="360" w:lineRule="auto"/>
        <w:tabs>
          <w:tab w:val="left" w:pos="0" w:leader="none"/>
          <w:tab w:val="left" w:pos="255" w:leader="none"/>
        </w:tabs>
        <w:rPr>
          <w:rFonts w:ascii="宋体" w:hAnsi="宋体"/>
          <w:b/>
          <w:sz w:val="24"/>
          <w:szCs w:val="24"/>
          <w:highlight w:val="none"/>
        </w:rPr>
      </w:pPr>
      <w:r>
        <w:rPr>
          <w:rFonts w:ascii="宋体" w:hAnsi="宋体"/>
          <w:b/>
          <w:sz w:val="24"/>
          <w:szCs w:val="24"/>
          <w:highlight w:val="none"/>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bookmarkEnd w:id="302"/>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bookmarkEnd w:id="295"/>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pStyle w:val="1108"/>
        <w:rPr>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highlight w:val="none"/>
        </w:rPr>
      </w:r>
      <w:r/>
    </w:p>
    <w:p>
      <w:pPr>
        <w:numPr>
          <w:ilvl w:val="0"/>
          <w:numId w:val="22"/>
        </w:numPr>
        <w:ind w:left="6370" w:hanging="6370"/>
        <w:jc w:val="left"/>
        <w:spacing w:line="360" w:lineRule="auto"/>
        <w:rPr>
          <w:rFonts w:ascii="黑体" w:hAnsi="宋体" w:eastAsia="黑体"/>
          <w:bCs/>
          <w:sz w:val="28"/>
          <w:szCs w:val="28"/>
          <w:highlight w:val="none"/>
        </w:rPr>
      </w:pPr>
      <w:r>
        <w:rPr>
          <w:rFonts w:hint="eastAsia" w:ascii="黑体" w:hAnsi="宋体" w:eastAsia="黑体"/>
          <w:bCs/>
          <w:sz w:val="28"/>
          <w:szCs w:val="28"/>
          <w:highlight w:val="none"/>
        </w:rPr>
        <w:t xml:space="preserve">符合条件</w:t>
      </w:r>
      <w:r/>
    </w:p>
    <w:p>
      <w:pPr>
        <w:ind w:firstLine="560"/>
        <w:rPr>
          <w:rFonts w:ascii="宋体"/>
          <w:b/>
          <w:bCs/>
          <w:sz w:val="24"/>
          <w:szCs w:val="24"/>
          <w:highlight w:val="none"/>
        </w:rPr>
      </w:pPr>
      <w:r>
        <w:rPr>
          <w:rFonts w:hint="eastAsia" w:ascii="黑体" w:hAnsi="宋体" w:eastAsia="黑体"/>
          <w:bCs/>
          <w:sz w:val="24"/>
          <w:szCs w:val="24"/>
          <w:highlight w:val="none"/>
        </w:rPr>
        <w:t xml:space="preserve">1、响应函（格式）：</w:t>
      </w:r>
      <w:r/>
    </w:p>
    <w:p>
      <w:pPr>
        <w:jc w:val="center"/>
        <w:spacing w:before="156" w:after="156" w:line="360" w:lineRule="auto"/>
        <w:rPr>
          <w:rFonts w:ascii="黑体" w:eastAsia="黑体"/>
          <w:bCs/>
          <w:sz w:val="28"/>
          <w:szCs w:val="28"/>
          <w:highlight w:val="none"/>
        </w:rPr>
      </w:pPr>
      <w:r>
        <w:rPr>
          <w:rFonts w:hint="eastAsia" w:ascii="黑体" w:eastAsia="黑体"/>
          <w:bCs/>
          <w:sz w:val="28"/>
          <w:szCs w:val="28"/>
          <w:highlight w:val="none"/>
        </w:rPr>
        <w:t xml:space="preserve">响应函</w:t>
      </w:r>
      <w:r/>
    </w:p>
    <w:p>
      <w:pPr>
        <w:spacing w:line="360" w:lineRule="auto"/>
        <w:rPr>
          <w:rFonts w:ascii="宋体" w:hAnsi="宋体"/>
          <w:bCs/>
          <w:sz w:val="24"/>
          <w:highlight w:val="none"/>
          <w:lang w:val="zh-CN"/>
        </w:rPr>
      </w:pPr>
      <w:r>
        <w:rPr>
          <w:rFonts w:hint="eastAsia" w:ascii="宋体" w:hAnsi="宋体"/>
          <w:bCs/>
          <w:sz w:val="24"/>
          <w:highlight w:val="none"/>
          <w:lang w:val="zh-CN"/>
        </w:rPr>
        <w:t xml:space="preserve">致宜兴市财政局、</w:t>
      </w:r>
      <w:r>
        <w:rPr>
          <w:rFonts w:hint="eastAsia" w:ascii="宋体" w:hAnsi="宋体"/>
          <w:bCs/>
          <w:sz w:val="24"/>
          <w:highlight w:val="none"/>
        </w:rPr>
        <w:t xml:space="preserve">江苏鸿成工程项目管理有限公司</w:t>
      </w:r>
      <w:r>
        <w:rPr>
          <w:rFonts w:hint="eastAsia" w:ascii="宋体" w:hAnsi="宋体"/>
          <w:bCs/>
          <w:sz w:val="24"/>
          <w:highlight w:val="none"/>
          <w:lang w:val="zh-CN"/>
        </w:rPr>
        <w:t xml:space="preserve">：</w:t>
      </w:r>
      <w:r/>
    </w:p>
    <w:p>
      <w:p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我方收到你们</w:t>
      </w:r>
      <w:r>
        <w:rPr>
          <w:rFonts w:hint="eastAsia" w:ascii="宋体" w:hAnsi="宋体" w:cs="宋体"/>
          <w:bCs/>
          <w:sz w:val="24"/>
          <w:szCs w:val="24"/>
          <w:highlight w:val="none"/>
          <w:u w:val="single"/>
        </w:rPr>
        <w:t xml:space="preserve">宜兴市财政局预算一体化运维项目</w:t>
      </w:r>
      <w:r>
        <w:rPr>
          <w:rFonts w:hint="eastAsia" w:ascii="宋体" w:hAnsi="宋体"/>
          <w:sz w:val="24"/>
          <w:szCs w:val="21"/>
          <w:highlight w:val="none"/>
          <w:lang w:val="zh-CN"/>
        </w:rPr>
        <w:t xml:space="preserve">（项目编号：</w:t>
      </w:r>
      <w:r>
        <w:rPr>
          <w:rFonts w:hint="eastAsia" w:ascii="宋体" w:hAnsi="宋体" w:cs="宋体"/>
          <w:sz w:val="24"/>
          <w:szCs w:val="21"/>
          <w:highlight w:val="none"/>
          <w:lang w:val="zh-CN"/>
        </w:rPr>
        <w:t xml:space="preserve">JSZC-320282-HCCG-C2025-0112</w:t>
      </w:r>
      <w:r>
        <w:rPr>
          <w:rFonts w:hint="eastAsia" w:ascii="宋体" w:hAnsi="宋体"/>
          <w:sz w:val="24"/>
          <w:szCs w:val="21"/>
          <w:highlight w:val="none"/>
          <w:lang w:val="zh-CN"/>
        </w:rPr>
        <w:t xml:space="preserve">）</w:t>
      </w:r>
      <w:r>
        <w:rPr>
          <w:rFonts w:hint="eastAsia" w:ascii="宋体" w:hAnsi="宋体"/>
          <w:bCs/>
          <w:sz w:val="24"/>
          <w:highlight w:val="none"/>
          <w:lang w:val="zh-CN"/>
        </w:rPr>
        <w:t xml:space="preserve"> 磋商文件，经仔细阅读和研究，我方决定参加</w:t>
      </w:r>
      <w:r>
        <w:rPr>
          <w:rFonts w:hint="eastAsia" w:ascii="宋体" w:hAnsi="宋体"/>
          <w:bCs/>
          <w:sz w:val="24"/>
          <w:highlight w:val="none"/>
        </w:rPr>
        <w:t xml:space="preserve">报价</w:t>
      </w:r>
      <w:r>
        <w:rPr>
          <w:rFonts w:hint="eastAsia" w:ascii="宋体" w:hAnsi="宋体"/>
          <w:bCs/>
          <w:sz w:val="24"/>
          <w:highlight w:val="none"/>
          <w:lang w:val="zh-CN"/>
        </w:rPr>
        <w:t xml:space="preserve">。</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我方愿意按照磋商文件的一切要求，提供服务，</w:t>
      </w:r>
      <w:r>
        <w:rPr>
          <w:rFonts w:hint="eastAsia" w:ascii="宋体" w:hAnsi="宋体"/>
          <w:bCs/>
          <w:sz w:val="24"/>
          <w:highlight w:val="none"/>
        </w:rPr>
        <w:t xml:space="preserve">总报价</w:t>
      </w:r>
      <w:r>
        <w:rPr>
          <w:rFonts w:hint="eastAsia" w:ascii="宋体" w:hAnsi="宋体"/>
          <w:bCs/>
          <w:sz w:val="24"/>
          <w:highlight w:val="none"/>
          <w:lang w:val="zh-CN"/>
        </w:rPr>
        <w:t xml:space="preserve">详见《磋商报价表》。</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我方已对照磋商文件要求，填写了服务的偏离情况，详见</w:t>
      </w:r>
      <w:bookmarkStart w:id="303" w:name="_Hlk131935611"/>
      <w:r>
        <w:rPr>
          <w:rFonts w:hint="eastAsia" w:ascii="宋体" w:hAnsi="宋体"/>
          <w:bCs/>
          <w:sz w:val="24"/>
          <w:highlight w:val="none"/>
          <w:lang w:val="zh-CN"/>
        </w:rPr>
        <w:t xml:space="preserve">《项目技术要求偏离表》</w:t>
      </w:r>
      <w:bookmarkEnd w:id="303"/>
      <w:r>
        <w:rPr>
          <w:rFonts w:hint="eastAsia" w:ascii="宋体" w:hAnsi="宋体"/>
          <w:bCs/>
          <w:sz w:val="24"/>
          <w:highlight w:val="none"/>
          <w:lang w:val="zh-CN"/>
        </w:rPr>
        <w:t xml:space="preserve">。</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我方同意按磋商文件中的规定，本响应文件的有效期为投标截止之日起的60天（含提交当日）。在特殊情况下，可与贵方协商延长响应文件的有效期。</w:t>
      </w:r>
      <w:r/>
    </w:p>
    <w:p>
      <w:pPr>
        <w:numPr>
          <w:ilvl w:val="0"/>
          <w:numId w:val="23"/>
        </w:numPr>
        <w:spacing w:line="360" w:lineRule="auto"/>
        <w:rPr>
          <w:rFonts w:ascii="宋体" w:hAnsi="宋体"/>
          <w:bCs/>
          <w:sz w:val="24"/>
          <w:highlight w:val="none"/>
          <w:lang w:val="zh-CN"/>
        </w:rPr>
      </w:pPr>
      <w:r>
        <w:rPr>
          <w:rFonts w:hint="eastAsia" w:ascii="宋体" w:hAnsi="宋体"/>
          <w:bCs/>
          <w:sz w:val="24"/>
          <w:highlight w:val="none"/>
          <w:lang w:val="zh-CN"/>
        </w:rPr>
        <w:t xml:space="preserve">如果我方的响应文件被接受，我方将履行磋商文件、响应文件中规定的每一项要求，按期、按质、按量、按地点，完成服务任务。</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我方愿意根据贵方及磋商小组的要求，提供响应文件中所有材料的原件及相关证明性资料。</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我方认为采购人有权确定成交供应商。</w:t>
      </w:r>
      <w:r>
        <w:rPr>
          <w:rFonts w:hint="eastAsia" w:ascii="宋体" w:hAnsi="宋体"/>
          <w:bCs/>
          <w:sz w:val="24"/>
          <w:szCs w:val="24"/>
          <w:highlight w:val="none"/>
          <w:lang w:val="zh-CN"/>
        </w:rPr>
        <w:t xml:space="preserve">除因不可抗力或磋商文件认可的情形以外，我方绝不放弃中标资格</w:t>
      </w:r>
      <w:r>
        <w:rPr>
          <w:rFonts w:hint="eastAsia" w:ascii="宋体" w:hAnsi="宋体"/>
          <w:bCs/>
          <w:sz w:val="24"/>
          <w:highlight w:val="none"/>
          <w:lang w:val="zh-CN"/>
        </w:rPr>
        <w:t xml:space="preserve">。</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bCs/>
          <w:sz w:val="24"/>
          <w:highlight w:val="none"/>
          <w:lang w:val="zh-CN"/>
        </w:rPr>
        <w:t xml:space="preserve">和合同条款履行自己的全部责任。</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如果我方中标，我方愿意遵守磋商文件和成交通知书的规定，在指定时间和地点与采购人签订合同，并在签订合同前按磋商文件的规定交纳履约保证金。</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szCs w:val="24"/>
          <w:highlight w:val="none"/>
        </w:rPr>
        <w:t xml:space="preserve">我方不是为本项目</w:t>
      </w:r>
      <w:r>
        <w:rPr>
          <w:rFonts w:ascii="宋体" w:hAnsi="宋体"/>
          <w:bCs/>
          <w:sz w:val="24"/>
          <w:szCs w:val="24"/>
          <w:highlight w:val="none"/>
        </w:rPr>
        <w:t xml:space="preserve">提供整体设计、规范编制或者项目管理、监理、检测等服务的供应商</w:t>
      </w:r>
      <w:r>
        <w:rPr>
          <w:rFonts w:hint="eastAsia" w:ascii="宋体" w:hAnsi="宋体"/>
          <w:bCs/>
          <w:sz w:val="24"/>
          <w:szCs w:val="24"/>
          <w:highlight w:val="none"/>
        </w:rPr>
        <w:t xml:space="preserve">。</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szCs w:val="24"/>
          <w:highlight w:val="none"/>
        </w:rPr>
        <w:t xml:space="preserve">关联单位情况说明：</w:t>
      </w:r>
      <w:r/>
    </w:p>
    <w:tbl>
      <w:tblPr>
        <w:tblStyle w:val="11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sz w:val="24"/>
                <w:highlight w:val="none"/>
                <w:lang w:val="zh-CN"/>
              </w:rPr>
            </w:pPr>
            <w:r>
              <w:rPr>
                <w:rFonts w:ascii="宋体" w:hAnsi="宋体"/>
                <w:bCs/>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highlight w:val="none"/>
                <w:lang w:val="zh-CN"/>
              </w:rPr>
            </w:pPr>
            <w:r>
              <w:rPr>
                <w:rFonts w:ascii="宋体" w:hAnsi="宋体"/>
                <w:bCs/>
                <w:sz w:val="24"/>
                <w:highlight w:val="none"/>
                <w:lang w:val="zh-CN"/>
              </w:rPr>
            </w:r>
            <w:r/>
          </w:p>
        </w:tc>
      </w:tr>
    </w:tbl>
    <w:p>
      <w:pPr>
        <w:ind w:left="480"/>
        <w:spacing w:line="360" w:lineRule="auto"/>
        <w:rPr>
          <w:rFonts w:ascii="宋体" w:hAnsi="宋体"/>
          <w:bCs/>
          <w:sz w:val="24"/>
          <w:highlight w:val="none"/>
          <w:lang w:val="zh-CN"/>
        </w:rPr>
      </w:pPr>
      <w:r>
        <w:rPr>
          <w:rFonts w:hint="eastAsia" w:ascii="宋体" w:hAnsi="宋体"/>
          <w:bCs/>
          <w:sz w:val="24"/>
          <w:highlight w:val="none"/>
          <w:lang w:val="zh-CN"/>
        </w:rPr>
        <w:t xml:space="preserve">注：没有请填无。</w:t>
      </w:r>
      <w:r/>
    </w:p>
    <w:p>
      <w:pPr>
        <w:numPr>
          <w:ilvl w:val="0"/>
          <w:numId w:val="23"/>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与本投标有关的一切正式往来函电，请联系：</w:t>
      </w:r>
      <w:r/>
    </w:p>
    <w:tbl>
      <w:tblPr>
        <w:tblStyle w:val="11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rPr>
            </w:pPr>
            <w:r>
              <w:rPr>
                <w:rFonts w:hint="eastAsia" w:ascii="宋体" w:hAnsi="宋体"/>
                <w:bCs/>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bl>
    <w:p>
      <w:pPr>
        <w:jc w:val="center"/>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rPr>
      </w:pPr>
      <w:r>
        <w:rPr>
          <w:rFonts w:ascii="宋体" w:hAnsi="宋体"/>
          <w:sz w:val="28"/>
          <w:szCs w:val="28"/>
          <w:highlight w:val="none"/>
        </w:rPr>
      </w:r>
      <w:r/>
    </w:p>
    <w:p>
      <w:pPr>
        <w:jc w:val="center"/>
        <w:spacing w:line="360" w:lineRule="auto"/>
        <w:rPr>
          <w:rFonts w:ascii="宋体" w:hAnsi="宋体"/>
          <w:bCs/>
          <w:sz w:val="24"/>
          <w:highlight w:val="none"/>
          <w:lang w:val="zh-CN"/>
        </w:rPr>
      </w:pPr>
      <w:r>
        <w:rPr>
          <w:rFonts w:hint="eastAsia" w:ascii="宋体" w:hAnsi="宋体"/>
          <w:bCs/>
          <w:sz w:val="24"/>
          <w:highlight w:val="none"/>
        </w:rPr>
        <w:t xml:space="preserve">                            供应商（电子签章）：</w:t>
      </w:r>
      <w:r/>
    </w:p>
    <w:p>
      <w:pPr>
        <w:pStyle w:val="1112"/>
        <w:ind w:left="0" w:firstLine="0"/>
        <w:rPr>
          <w:highlight w:val="none"/>
        </w:rPr>
      </w:pPr>
      <w:r>
        <w:rPr>
          <w:rFonts w:ascii="黑体" w:hAnsi="宋体" w:eastAsia="黑体"/>
          <w:bCs/>
          <w:highlight w:val="none"/>
        </w:rPr>
        <w:br w:type="page" w:clear="all"/>
      </w:r>
      <w:r/>
    </w:p>
    <w:p>
      <w:pPr>
        <w:ind w:firstLine="480"/>
        <w:jc w:val="left"/>
        <w:rPr>
          <w:rFonts w:ascii="黑体" w:hAnsi="宋体" w:eastAsia="黑体"/>
          <w:bCs/>
          <w:sz w:val="24"/>
          <w:szCs w:val="24"/>
          <w:highlight w:val="none"/>
        </w:rPr>
      </w:pP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、明细报价表（格式）：</w:t>
      </w:r>
      <w:r/>
    </w:p>
    <w:p>
      <w:pPr>
        <w:jc w:val="center"/>
        <w:rPr>
          <w:rFonts w:ascii="黑体" w:hAnsi="黑体" w:eastAsia="黑体"/>
          <w:sz w:val="28"/>
          <w:szCs w:val="28"/>
          <w:highlight w:val="none"/>
        </w:rPr>
      </w:pPr>
      <w:r/>
      <w:bookmarkStart w:id="304" w:name="OLE_LINK3"/>
      <w:r>
        <w:rPr>
          <w:rFonts w:hint="eastAsia" w:ascii="黑体" w:hAnsi="黑体" w:eastAsia="黑体"/>
          <w:sz w:val="28"/>
          <w:szCs w:val="28"/>
          <w:highlight w:val="none"/>
        </w:rPr>
        <w:t xml:space="preserve">明细报价表</w:t>
      </w:r>
      <w:bookmarkEnd w:id="304"/>
      <w:r/>
      <w:r/>
    </w:p>
    <w:p>
      <w:pPr>
        <w:spacing w:after="156"/>
        <w:rPr>
          <w:rFonts w:ascii="宋体" w:hAnsi="宋体"/>
          <w:sz w:val="24"/>
          <w:szCs w:val="24"/>
          <w:highlight w:val="none"/>
        </w:rPr>
      </w:pPr>
      <w:r/>
      <w:bookmarkStart w:id="305" w:name="_Toc14859"/>
      <w:r/>
      <w:r/>
    </w:p>
    <w:p>
      <w:pPr>
        <w:pStyle w:val="1119"/>
        <w:rPr>
          <w:rFonts w:ascii="宋体" w:hAnsi="宋体"/>
          <w:sz w:val="24"/>
          <w:szCs w:val="21"/>
          <w:highlight w:val="none"/>
          <w:lang w:val="zh-CN"/>
        </w:rPr>
      </w:pPr>
      <w:r>
        <w:rPr>
          <w:rFonts w:hint="eastAsia" w:ascii="宋体" w:hAnsi="宋体"/>
          <w:sz w:val="24"/>
          <w:szCs w:val="21"/>
          <w:highlight w:val="none"/>
          <w:lang w:val="zh-CN"/>
        </w:rPr>
        <w:t xml:space="preserve">项目名称：宜兴市财政局预算一体化运维项目                         </w:t>
      </w:r>
      <w:r/>
    </w:p>
    <w:p>
      <w:pPr>
        <w:pStyle w:val="1119"/>
        <w:rPr>
          <w:rFonts w:ascii="宋体" w:hAnsi="宋体"/>
          <w:bCs/>
          <w:sz w:val="24"/>
          <w:highlight w:val="none"/>
        </w:rPr>
      </w:pPr>
      <w:r>
        <w:rPr>
          <w:rFonts w:hint="eastAsia" w:ascii="宋体" w:hAnsi="宋体"/>
          <w:sz w:val="24"/>
          <w:szCs w:val="21"/>
          <w:highlight w:val="none"/>
          <w:lang w:val="zh-CN"/>
        </w:rPr>
        <w:t xml:space="preserve">项目编号：JSZC-320282-HCCG-C2025-0112</w:t>
      </w:r>
      <w:r>
        <w:rPr>
          <w:rFonts w:hint="eastAsia" w:ascii="宋体" w:hAnsi="宋体"/>
          <w:bCs/>
          <w:sz w:val="24"/>
          <w:highlight w:val="none"/>
        </w:rPr>
        <w:t xml:space="preserve">                             </w:t>
      </w:r>
      <w:bookmarkEnd w:id="305"/>
      <w:r/>
      <w:r/>
    </w:p>
    <w:tbl>
      <w:tblPr>
        <w:tblStyle w:val="1101"/>
        <w:tblW w:w="9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30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服务名称</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数量</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单价</w:t>
            </w:r>
            <w:r/>
          </w:p>
          <w:p>
            <w:pPr>
              <w:jc w:val="center"/>
              <w:rPr>
                <w:rFonts w:ascii="宋体" w:hAnsi="宋体"/>
                <w:szCs w:val="21"/>
                <w:highlight w:val="none"/>
              </w:rPr>
            </w:pPr>
            <w:r>
              <w:rPr>
                <w:rFonts w:hint="eastAsia" w:ascii="宋体" w:hAnsi="宋体"/>
                <w:szCs w:val="21"/>
                <w:highlight w:val="none"/>
              </w:rPr>
              <w:t xml:space="preserve">(元)</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合计报价</w:t>
            </w:r>
            <w:r/>
          </w:p>
          <w:p>
            <w:pPr>
              <w:jc w:val="center"/>
              <w:rPr>
                <w:rFonts w:ascii="宋体" w:hAnsi="宋体"/>
                <w:szCs w:val="21"/>
                <w:highlight w:val="none"/>
              </w:rPr>
            </w:pPr>
            <w:r>
              <w:rPr>
                <w:rFonts w:hint="eastAsia" w:ascii="宋体" w:hAnsi="宋体"/>
                <w:szCs w:val="21"/>
                <w:highlight w:val="none"/>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合计总价</w:t>
            </w:r>
            <w:r>
              <w:rPr>
                <w:rFonts w:hint="eastAsia" w:ascii="宋体" w:hAnsi="宋体"/>
                <w:szCs w:val="21"/>
                <w:highlight w:val="none"/>
              </w:rPr>
              <w:t xml:space="preserve">(元)</w:t>
            </w:r>
            <w:r/>
          </w:p>
        </w:tc>
        <w:tc>
          <w:tcPr>
            <w:gridSpan w:val="3"/>
            <w:tcW w:w="5967"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ind w:firstLine="7440"/>
        <w:spacing w:line="360" w:lineRule="auto"/>
        <w:rPr>
          <w:rFonts w:ascii="宋体" w:hAnsi="宋体"/>
          <w:bCs/>
          <w:szCs w:val="21"/>
          <w:highlight w:val="none"/>
        </w:rPr>
      </w:pPr>
      <w:r>
        <w:rPr>
          <w:rFonts w:hint="eastAsia" w:ascii="宋体" w:hAnsi="宋体"/>
          <w:bCs/>
          <w:sz w:val="24"/>
          <w:highlight w:val="none"/>
        </w:rPr>
        <w:t xml:space="preserve">供应商（电子签章）：</w:t>
      </w:r>
      <w:r/>
    </w:p>
    <w:p>
      <w:pPr>
        <w:spacing w:line="360" w:lineRule="auto"/>
        <w:rPr>
          <w:rFonts w:ascii="宋体" w:hAnsi="宋体"/>
          <w:bCs/>
          <w:szCs w:val="21"/>
          <w:highlight w:val="none"/>
        </w:rPr>
      </w:pPr>
      <w:r>
        <w:rPr>
          <w:rFonts w:hint="eastAsia" w:ascii="宋体" w:hAnsi="宋体"/>
          <w:bCs/>
          <w:szCs w:val="21"/>
          <w:highlight w:val="none"/>
        </w:rPr>
        <w:t xml:space="preserve">注： </w:t>
      </w:r>
      <w:r/>
    </w:p>
    <w:p>
      <w:pPr>
        <w:ind w:firstLine="420"/>
        <w:spacing w:line="360" w:lineRule="auto"/>
        <w:rPr>
          <w:rFonts w:ascii="宋体" w:hAnsi="宋体"/>
          <w:bCs/>
          <w:szCs w:val="21"/>
          <w:highlight w:val="none"/>
        </w:rPr>
      </w:pPr>
      <w:r>
        <w:rPr>
          <w:rFonts w:hint="eastAsia" w:ascii="宋体" w:hAnsi="宋体"/>
          <w:bCs/>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06" w:name="_Hlk160008571"/>
      <w:r/>
      <w:bookmarkStart w:id="307" w:name="_Hlk160009870"/>
      <w:r>
        <w:rPr>
          <w:rFonts w:hint="eastAsia" w:ascii="宋体" w:hAnsi="宋体"/>
          <w:bCs/>
          <w:szCs w:val="21"/>
          <w:highlight w:val="none"/>
        </w:rPr>
        <w:t xml:space="preserve">；</w:t>
      </w:r>
      <w:bookmarkEnd w:id="306"/>
      <w:r>
        <w:rPr>
          <w:rFonts w:hint="eastAsia" w:ascii="宋体" w:hAnsi="宋体"/>
          <w:bCs/>
          <w:szCs w:val="21"/>
          <w:highlight w:val="none"/>
        </w:rPr>
        <w:t xml:space="preserve">如本表单价计算的结果与总价不一致，以单价为准修正总价。</w:t>
      </w:r>
      <w:bookmarkEnd w:id="307"/>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rPr>
      </w:pPr>
      <w:r>
        <w:rPr>
          <w:rFonts w:ascii="黑体" w:hAnsi="宋体" w:eastAsia="黑体"/>
          <w:bCs/>
          <w:sz w:val="24"/>
          <w:szCs w:val="24"/>
          <w:highlight w:val="none"/>
        </w:rPr>
      </w:r>
      <w:r/>
    </w:p>
    <w:p>
      <w:pPr>
        <w:pStyle w:val="1120"/>
        <w:ind w:firstLine="480"/>
        <w:rPr>
          <w:rFonts w:ascii="黑体" w:hAnsi="宋体" w:eastAsia="黑体"/>
          <w:bCs/>
          <w:sz w:val="24"/>
          <w:szCs w:val="24"/>
          <w:highlight w:val="none"/>
          <w:lang w:val="zh-CN"/>
        </w:rPr>
      </w:pPr>
      <w:r>
        <w:rPr>
          <w:rFonts w:hint="eastAsia" w:ascii="黑体" w:hAnsi="宋体" w:eastAsia="黑体"/>
          <w:bCs/>
          <w:sz w:val="24"/>
          <w:szCs w:val="24"/>
          <w:highlight w:val="none"/>
        </w:rPr>
        <w:t xml:space="preserve">3、</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pStyle w:val="1119"/>
        <w:rPr>
          <w:rFonts w:ascii="宋体" w:hAnsi="宋体"/>
          <w:sz w:val="24"/>
          <w:szCs w:val="21"/>
          <w:highlight w:val="none"/>
          <w:lang w:val="zh-CN"/>
        </w:rPr>
      </w:pPr>
      <w:r>
        <w:rPr>
          <w:rFonts w:hint="eastAsia" w:ascii="宋体" w:hAnsi="宋体"/>
          <w:sz w:val="24"/>
          <w:szCs w:val="21"/>
          <w:highlight w:val="none"/>
          <w:lang w:val="zh-CN"/>
        </w:rPr>
        <w:t xml:space="preserve">项目名称：宜兴市财政局预算一体化运维项目                         </w:t>
      </w:r>
      <w:r/>
    </w:p>
    <w:p>
      <w:pPr>
        <w:pStyle w:val="1119"/>
        <w:rPr>
          <w:rFonts w:ascii="宋体" w:hAnsi="宋体"/>
          <w:sz w:val="24"/>
          <w:szCs w:val="21"/>
          <w:highlight w:val="none"/>
          <w:lang w:val="zh-CN"/>
        </w:rPr>
      </w:pPr>
      <w:r>
        <w:rPr>
          <w:rFonts w:hint="eastAsia" w:ascii="宋体" w:hAnsi="宋体"/>
          <w:sz w:val="24"/>
          <w:szCs w:val="21"/>
          <w:highlight w:val="none"/>
          <w:lang w:val="zh-CN"/>
        </w:rPr>
        <w:t xml:space="preserve">项目编号：JSZC-320282-HCCG-C2025-0112</w:t>
      </w:r>
      <w:r/>
    </w:p>
    <w:tbl>
      <w:tblPr>
        <w:tblStyle w:val="11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bl>
    <w:p>
      <w:pPr>
        <w:rPr>
          <w:rFonts w:ascii="黑体" w:hAnsi="宋体" w:eastAsia="黑体"/>
          <w:bCs/>
          <w:sz w:val="28"/>
          <w:szCs w:val="28"/>
          <w:highlight w:val="none"/>
        </w:rPr>
      </w:pPr>
      <w:r>
        <w:rPr>
          <w:rFonts w:ascii="黑体" w:hAnsi="宋体" w:eastAsia="黑体"/>
          <w:bCs/>
          <w:sz w:val="28"/>
          <w:szCs w:val="28"/>
          <w:highlight w:val="none"/>
        </w:rPr>
      </w:r>
      <w:r/>
    </w:p>
    <w:p>
      <w:pPr>
        <w:rPr>
          <w:rFonts w:ascii="宋体" w:hAnsi="宋体"/>
          <w:bCs/>
          <w:sz w:val="24"/>
          <w:highlight w:val="none"/>
        </w:rPr>
      </w:pPr>
      <w:r>
        <w:rPr>
          <w:rFonts w:hint="eastAsia" w:ascii="宋体" w:hAnsi="宋体"/>
          <w:bCs/>
          <w:sz w:val="24"/>
          <w:highlight w:val="none"/>
        </w:rPr>
        <w:t xml:space="preserve">                                          供应商（电子签章）：</w:t>
      </w:r>
      <w:r/>
    </w:p>
    <w:p>
      <w:pPr>
        <w:rPr>
          <w:rFonts w:ascii="黑体" w:hAnsi="宋体" w:eastAsia="黑体"/>
          <w:bCs/>
          <w:sz w:val="28"/>
          <w:szCs w:val="28"/>
          <w:highlight w:val="none"/>
        </w:rPr>
      </w:pPr>
      <w:r>
        <w:rPr>
          <w:rFonts w:ascii="黑体" w:hAnsi="宋体" w:eastAsia="黑体"/>
          <w:bCs/>
          <w:sz w:val="28"/>
          <w:szCs w:val="28"/>
          <w:highlight w:val="none"/>
        </w:rPr>
      </w:r>
      <w:r/>
    </w:p>
    <w:p>
      <w:pPr>
        <w:ind w:left="420"/>
        <w:spacing w:line="360" w:lineRule="auto"/>
        <w:rPr>
          <w:rFonts w:ascii="宋体" w:hAnsi="宋体"/>
          <w:bCs/>
          <w:szCs w:val="21"/>
          <w:highlight w:val="none"/>
          <w:lang w:val="zh-CN"/>
        </w:rPr>
      </w:pPr>
      <w:r>
        <w:rPr>
          <w:rFonts w:hint="eastAsia" w:ascii="宋体" w:hAnsi="宋体"/>
          <w:bCs/>
          <w:szCs w:val="21"/>
          <w:highlight w:val="none"/>
          <w:lang w:val="zh-CN"/>
        </w:rPr>
        <w:t xml:space="preserve">注：（</w:t>
      </w:r>
      <w:r>
        <w:rPr>
          <w:rFonts w:hint="eastAsia" w:ascii="宋体" w:hAnsi="宋体"/>
          <w:bCs/>
          <w:szCs w:val="21"/>
          <w:highlight w:val="none"/>
        </w:rPr>
        <w:t xml:space="preserve">1</w:t>
      </w:r>
      <w:r>
        <w:rPr>
          <w:rFonts w:hint="eastAsia" w:ascii="宋体" w:hAnsi="宋体"/>
          <w:bCs/>
          <w:szCs w:val="21"/>
          <w:highlight w:val="none"/>
          <w:lang w:val="zh-CN"/>
        </w:rPr>
        <w:t xml:space="preserve">）供应商应对照磋商文件“第三章 项目技术要求和有关说明”的相关要求，将自身响应的偏离情况（与磋商文件要求不一致的地方）详细填入上表，并注明“正偏离/负偏离”；若未填写上表，视为完全响应；</w:t>
      </w:r>
      <w:r/>
    </w:p>
    <w:p>
      <w:pPr>
        <w:ind w:left="420" w:firstLine="420"/>
        <w:spacing w:line="360" w:lineRule="auto"/>
        <w:rPr>
          <w:rFonts w:ascii="宋体" w:hAnsi="宋体"/>
          <w:bCs/>
          <w:szCs w:val="21"/>
          <w:highlight w:val="none"/>
          <w:lang w:val="zh-CN"/>
        </w:rPr>
      </w:pPr>
      <w:r>
        <w:rPr>
          <w:rFonts w:hint="eastAsia" w:ascii="宋体" w:hAnsi="宋体"/>
          <w:bCs/>
          <w:szCs w:val="21"/>
          <w:highlight w:val="none"/>
        </w:rPr>
        <w:t xml:space="preserve">（2）磋商文件第三章“项目技术要求和有关说明”中若有要求提供相关证明材料的，</w:t>
      </w:r>
      <w:r>
        <w:rPr>
          <w:rFonts w:hint="eastAsia" w:ascii="宋体" w:hAnsi="宋体"/>
          <w:bCs/>
          <w:szCs w:val="21"/>
          <w:highlight w:val="none"/>
          <w:lang w:val="zh-CN"/>
        </w:rPr>
        <w:t xml:space="preserve">请在本表后自行添加</w:t>
      </w:r>
      <w:r>
        <w:rPr>
          <w:rFonts w:hint="eastAsia" w:ascii="宋体" w:hAnsi="宋体"/>
          <w:bCs/>
          <w:szCs w:val="21"/>
          <w:highlight w:val="none"/>
        </w:rPr>
        <w:t xml:space="preserve">。</w:t>
      </w:r>
      <w:r/>
    </w:p>
    <w:p>
      <w:pPr>
        <w:rPr>
          <w:rFonts w:ascii="黑体" w:hAnsi="宋体" w:eastAsia="黑体"/>
          <w:bCs/>
          <w:sz w:val="28"/>
          <w:szCs w:val="28"/>
          <w:highlight w:val="none"/>
        </w:rPr>
      </w:pPr>
      <w:r>
        <w:rPr>
          <w:rFonts w:hint="eastAsia" w:ascii="黑体" w:hAnsi="宋体" w:eastAsia="黑体"/>
          <w:bCs/>
          <w:sz w:val="28"/>
          <w:szCs w:val="28"/>
          <w:highlight w:val="none"/>
        </w:rPr>
        <w:br w:type="page" w:clear="all"/>
      </w:r>
      <w:r/>
    </w:p>
    <w:p>
      <w:pPr>
        <w:ind w:firstLine="480"/>
        <w:jc w:val="left"/>
        <w:rPr>
          <w:rFonts w:ascii="黑体" w:hAnsi="宋体" w:eastAsia="黑体"/>
          <w:bCs/>
          <w:sz w:val="24"/>
          <w:szCs w:val="24"/>
          <w:highlight w:val="none"/>
        </w:rPr>
      </w:pPr>
      <w:r>
        <w:rPr>
          <w:rFonts w:ascii="黑体" w:hAnsi="宋体" w:eastAsia="黑体"/>
          <w:bCs/>
          <w:sz w:val="24"/>
          <w:szCs w:val="24"/>
          <w:highlight w:val="none"/>
        </w:rPr>
        <w:t xml:space="preserve"> </w:t>
      </w:r>
      <w:r>
        <w:rPr>
          <w:rFonts w:hint="eastAsia" w:ascii="黑体" w:hAnsi="宋体" w:eastAsia="黑体"/>
          <w:bCs/>
          <w:sz w:val="24"/>
          <w:szCs w:val="24"/>
          <w:highlight w:val="none"/>
        </w:rPr>
        <w:t xml:space="preserve">4、</w:t>
      </w:r>
      <w:r>
        <w:rPr>
          <w:rFonts w:hint="eastAsia" w:ascii="黑体" w:hAnsi="宋体" w:eastAsia="黑体"/>
          <w:bCs/>
          <w:sz w:val="24"/>
          <w:szCs w:val="24"/>
          <w:highlight w:val="none"/>
          <w:lang w:val="zh-CN"/>
        </w:rPr>
        <w:t xml:space="preserve">项目人员配置清单（格式）：</w:t>
      </w:r>
      <w:r/>
    </w:p>
    <w:p>
      <w:pPr>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jc w:val="center"/>
        <w:spacing w:before="156" w:after="156"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项目人员配置清单</w:t>
      </w:r>
      <w:r/>
    </w:p>
    <w:p>
      <w:pPr>
        <w:pStyle w:val="1119"/>
        <w:ind w:firstLine="0"/>
        <w:rPr>
          <w:rFonts w:ascii="宋体" w:hAnsi="宋体"/>
          <w:sz w:val="24"/>
          <w:szCs w:val="21"/>
          <w:highlight w:val="none"/>
          <w:lang w:val="zh-CN"/>
        </w:rPr>
      </w:pPr>
      <w:r>
        <w:rPr>
          <w:rFonts w:hint="eastAsia" w:ascii="宋体" w:hAnsi="宋体"/>
          <w:sz w:val="24"/>
          <w:szCs w:val="21"/>
          <w:highlight w:val="none"/>
          <w:lang w:val="zh-CN"/>
        </w:rPr>
        <w:t xml:space="preserve">项目名称：宜兴市财政局预算一体化运维项目                         </w:t>
      </w:r>
      <w:r/>
    </w:p>
    <w:p>
      <w:pPr>
        <w:pStyle w:val="1119"/>
        <w:ind w:firstLine="0"/>
        <w:rPr>
          <w:rFonts w:ascii="宋体" w:hAnsi="宋体"/>
          <w:sz w:val="24"/>
          <w:szCs w:val="24"/>
          <w:highlight w:val="none"/>
        </w:rPr>
      </w:pPr>
      <w:r>
        <w:rPr>
          <w:rFonts w:hint="eastAsia" w:ascii="宋体" w:hAnsi="宋体"/>
          <w:sz w:val="24"/>
          <w:szCs w:val="21"/>
          <w:highlight w:val="none"/>
          <w:lang w:val="zh-CN"/>
        </w:rPr>
        <w:t xml:space="preserve">项目编号：JSZC-320282-HCCG-C2025-0112</w:t>
      </w:r>
      <w:r/>
    </w:p>
    <w:tbl>
      <w:tblPr>
        <w:tblStyle w:val="11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highlight w:val="none"/>
              </w:rPr>
            </w:pPr>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highlight w:val="none"/>
              </w:rPr>
            </w:pPr>
            <w:r>
              <w:rPr>
                <w:rFonts w:hint="eastAsia" w:ascii="宋体" w:hAnsi="宋体"/>
                <w:b/>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highlight w:val="none"/>
              </w:rPr>
            </w:pPr>
            <w:r>
              <w:rPr>
                <w:rFonts w:hint="eastAsia" w:ascii="宋体" w:hAnsi="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highlight w:val="none"/>
              </w:rPr>
            </w:pPr>
            <w:r>
              <w:rPr>
                <w:sz w:val="24"/>
                <w:highlight w:val="none"/>
              </w:rPr>
            </w:r>
            <w:r/>
          </w:p>
        </w:tc>
      </w:tr>
    </w:tbl>
    <w:p>
      <w:pPr>
        <w:ind w:left="840"/>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rPr>
          <w:rFonts w:ascii="宋体" w:hAnsi="宋体"/>
          <w:highlight w:val="none"/>
        </w:rPr>
      </w:pPr>
      <w:r>
        <w:rPr>
          <w:rFonts w:hint="eastAsia" w:ascii="宋体" w:hAnsi="宋体"/>
          <w:highlight w:val="none"/>
        </w:rPr>
        <w:t xml:space="preserve">注： </w:t>
      </w:r>
      <w:r/>
    </w:p>
    <w:p>
      <w:pPr>
        <w:ind w:firstLine="420"/>
        <w:rPr>
          <w:highlight w:val="none"/>
        </w:rPr>
      </w:pPr>
      <w:r>
        <w:rPr>
          <w:rFonts w:hint="eastAsia" w:ascii="宋体" w:hAnsi="宋体"/>
          <w:highlight w:val="none"/>
        </w:rPr>
        <w:t xml:space="preserve">1.表格不够可自行延长。</w:t>
      </w:r>
      <w:r/>
    </w:p>
    <w:p>
      <w:pPr>
        <w:ind w:firstLine="420"/>
        <w:rPr>
          <w:highlight w:val="none"/>
        </w:rPr>
      </w:pPr>
      <w:r>
        <w:rPr>
          <w:rFonts w:hint="eastAsia" w:ascii="宋体" w:hAnsi="宋体"/>
          <w:highlight w:val="none"/>
        </w:rPr>
        <w:t xml:space="preserve">2.</w:t>
      </w:r>
      <w:bookmarkStart w:id="308" w:name="_Hlk164083408"/>
      <w:r>
        <w:rPr>
          <w:rFonts w:hint="eastAsia" w:ascii="宋体" w:hAnsi="宋体"/>
          <w:b/>
          <w:bCs/>
          <w:highlight w:val="none"/>
        </w:rPr>
        <w:t xml:space="preserve">应按磋商文件要求配备项目人员及提供相关证明材料，</w:t>
      </w:r>
      <w:bookmarkEnd w:id="308"/>
      <w:r>
        <w:rPr>
          <w:rFonts w:hint="eastAsia" w:ascii="宋体" w:hAnsi="宋体"/>
          <w:b/>
          <w:bCs/>
          <w:highlight w:val="none"/>
        </w:rPr>
        <w:t xml:space="preserve">证明材料请附在本表之后。</w:t>
      </w:r>
      <w:r/>
    </w:p>
    <w:p>
      <w:pPr>
        <w:ind w:firstLine="420"/>
        <w:rPr>
          <w:highlight w:val="none"/>
        </w:rPr>
      </w:pPr>
      <w:r>
        <w:rPr>
          <w:rFonts w:hint="eastAsia" w:ascii="宋体" w:hAnsi="宋体"/>
          <w:highlight w:val="none"/>
        </w:rPr>
        <w:t xml:space="preserve">3.上述</w:t>
      </w:r>
      <w:r>
        <w:rPr>
          <w:rFonts w:hint="eastAsia"/>
          <w:highlight w:val="none"/>
        </w:rPr>
        <w:t xml:space="preserve">人员如在项目执行过程中需要更换，须经采购人同意。擅自更换或不到位属违约行为。</w:t>
      </w:r>
      <w:r/>
    </w:p>
    <w:p>
      <w:pPr>
        <w:ind w:left="840"/>
        <w:spacing w:line="360" w:lineRule="auto"/>
        <w:tabs>
          <w:tab w:val="left" w:pos="255" w:leader="none"/>
        </w:tabs>
        <w:rPr>
          <w:rFonts w:ascii="宋体" w:hAnsi="宋体"/>
          <w:bCs/>
          <w:sz w:val="24"/>
          <w:szCs w:val="24"/>
          <w:highlight w:val="none"/>
        </w:rPr>
      </w:pPr>
      <w:r>
        <w:rPr>
          <w:rFonts w:ascii="宋体" w:hAnsi="宋体"/>
          <w:bCs/>
          <w:sz w:val="24"/>
          <w:szCs w:val="24"/>
          <w:highlight w:val="none"/>
        </w:rPr>
      </w:r>
      <w:r/>
    </w:p>
    <w:p>
      <w:pPr>
        <w:ind w:left="840"/>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rPr>
          <w:rFonts w:ascii="宋体" w:hAnsi="宋体"/>
          <w:bCs/>
          <w:sz w:val="24"/>
          <w:highlight w:val="none"/>
          <w:lang w:val="zh-CN"/>
        </w:rPr>
      </w:pPr>
      <w:r>
        <w:rPr>
          <w:rFonts w:hint="eastAsia" w:ascii="宋体" w:hAnsi="宋体"/>
          <w:bCs/>
          <w:sz w:val="24"/>
          <w:highlight w:val="none"/>
          <w:lang w:val="zh-CN"/>
        </w:rPr>
        <w:t xml:space="preserve">                              供应商（电子签章）：</w:t>
      </w:r>
      <w:r/>
    </w:p>
    <w:p>
      <w:pPr>
        <w:ind w:firstLine="480"/>
        <w:spacing w:after="120"/>
        <w:rPr>
          <w:rFonts w:ascii="黑体" w:hAnsi="宋体" w:eastAsia="黑体"/>
          <w:bCs/>
          <w:sz w:val="24"/>
          <w:szCs w:val="24"/>
          <w:highlight w:val="none"/>
          <w:lang w:val="zh-CN"/>
        </w:rPr>
      </w:pPr>
      <w:r>
        <w:rPr>
          <w:rFonts w:ascii="黑体" w:hAnsi="宋体" w:eastAsia="黑体"/>
          <w:bCs/>
          <w:sz w:val="24"/>
          <w:szCs w:val="24"/>
          <w:highlight w:val="none"/>
          <w:lang w:val="zh-CN"/>
        </w:rPr>
      </w:r>
      <w:r/>
    </w:p>
    <w:p>
      <w:pPr>
        <w:ind w:firstLine="480"/>
        <w:spacing w:after="120"/>
        <w:rPr>
          <w:rFonts w:ascii="黑体" w:hAnsi="宋体" w:eastAsia="黑体"/>
          <w:bCs/>
          <w:sz w:val="24"/>
          <w:szCs w:val="24"/>
          <w:highlight w:val="none"/>
          <w:lang w:val="zh-CN"/>
        </w:rPr>
      </w:pPr>
      <w:r>
        <w:rPr>
          <w:rFonts w:ascii="黑体" w:hAnsi="宋体" w:eastAsia="黑体"/>
          <w:bCs/>
          <w:sz w:val="24"/>
          <w:szCs w:val="24"/>
          <w:highlight w:val="none"/>
          <w:lang w:val="zh-CN"/>
        </w:rPr>
      </w:r>
      <w:r/>
    </w:p>
    <w:p>
      <w:pPr>
        <w:ind w:firstLine="480"/>
        <w:spacing w:after="120"/>
        <w:rPr>
          <w:rFonts w:ascii="黑体" w:hAnsi="宋体" w:eastAsia="黑体"/>
          <w:bCs/>
          <w:sz w:val="24"/>
          <w:szCs w:val="24"/>
          <w:highlight w:val="none"/>
          <w:lang w:val="zh-CN"/>
        </w:rPr>
      </w:pPr>
      <w:r>
        <w:rPr>
          <w:rFonts w:ascii="黑体" w:hAnsi="宋体" w:eastAsia="黑体"/>
          <w:bCs/>
          <w:sz w:val="24"/>
          <w:szCs w:val="24"/>
          <w:highlight w:val="none"/>
          <w:lang w:val="zh-CN"/>
        </w:rPr>
      </w:r>
      <w:r/>
    </w:p>
    <w:p>
      <w:pPr>
        <w:ind w:firstLine="480"/>
        <w:spacing w:after="120"/>
        <w:rPr>
          <w:rFonts w:ascii="黑体" w:hAnsi="宋体" w:eastAsia="黑体"/>
          <w:bCs/>
          <w:sz w:val="24"/>
          <w:szCs w:val="24"/>
          <w:highlight w:val="none"/>
          <w:lang w:val="zh-CN"/>
        </w:rPr>
      </w:pPr>
      <w:r>
        <w:rPr>
          <w:rFonts w:ascii="黑体" w:hAnsi="宋体" w:eastAsia="黑体"/>
          <w:bCs/>
          <w:sz w:val="24"/>
          <w:szCs w:val="24"/>
          <w:highlight w:val="none"/>
          <w:lang w:val="zh-CN"/>
        </w:rPr>
      </w:r>
      <w:r/>
    </w:p>
    <w:p>
      <w:pPr>
        <w:ind w:firstLine="480"/>
        <w:spacing w:after="120"/>
        <w:rPr>
          <w:rFonts w:ascii="黑体" w:hAnsi="宋体" w:eastAsia="黑体"/>
          <w:bCs/>
          <w:sz w:val="24"/>
          <w:szCs w:val="24"/>
          <w:highlight w:val="none"/>
          <w:lang w:val="zh-CN"/>
        </w:rPr>
      </w:pPr>
      <w:r>
        <w:rPr>
          <w:rFonts w:ascii="黑体" w:hAnsi="宋体" w:eastAsia="黑体"/>
          <w:bCs/>
          <w:sz w:val="24"/>
          <w:szCs w:val="24"/>
          <w:highlight w:val="none"/>
          <w:lang w:val="zh-CN"/>
        </w:rPr>
      </w:r>
      <w:r/>
    </w:p>
    <w:p>
      <w:pPr>
        <w:ind w:firstLine="480"/>
        <w:spacing w:after="120"/>
        <w:rPr>
          <w:rFonts w:ascii="黑体" w:hAnsi="宋体" w:eastAsia="黑体"/>
          <w:bCs/>
          <w:sz w:val="24"/>
          <w:szCs w:val="24"/>
          <w:highlight w:val="none"/>
          <w:lang w:val="zh-CN"/>
        </w:rPr>
      </w:pPr>
      <w:r>
        <w:rPr>
          <w:rFonts w:ascii="黑体" w:hAnsi="宋体" w:eastAsia="黑体"/>
          <w:bCs/>
          <w:sz w:val="24"/>
          <w:szCs w:val="24"/>
          <w:highlight w:val="none"/>
          <w:lang w:val="zh-CN"/>
        </w:rPr>
      </w:r>
      <w:r/>
    </w:p>
    <w:p>
      <w:pPr>
        <w:ind w:firstLine="480"/>
        <w:spacing w:after="120"/>
        <w:rPr>
          <w:rFonts w:ascii="黑体" w:hAnsi="宋体" w:eastAsia="黑体"/>
          <w:bCs/>
          <w:sz w:val="24"/>
          <w:szCs w:val="24"/>
          <w:highlight w:val="none"/>
          <w:lang w:val="zh-CN"/>
        </w:rPr>
      </w:pPr>
      <w:r>
        <w:rPr>
          <w:rFonts w:hint="eastAsia" w:ascii="黑体" w:hAnsi="宋体" w:eastAsia="黑体"/>
          <w:bCs/>
          <w:sz w:val="24"/>
          <w:szCs w:val="24"/>
          <w:highlight w:val="none"/>
        </w:rPr>
        <w:t xml:space="preserve">5</w:t>
      </w:r>
      <w:r>
        <w:rPr>
          <w:rFonts w:hint="eastAsia" w:ascii="黑体" w:hAnsi="宋体" w:eastAsia="黑体"/>
          <w:bCs/>
          <w:sz w:val="24"/>
          <w:szCs w:val="24"/>
          <w:highlight w:val="none"/>
          <w:lang w:val="zh-CN"/>
        </w:rPr>
        <w:t xml:space="preserve">、服务内容详细说明（格式自拟）</w:t>
      </w:r>
      <w:r/>
    </w:p>
    <w:p>
      <w:pPr>
        <w:ind w:firstLine="480"/>
        <w:jc w:val="left"/>
        <w:spacing w:after="120"/>
        <w:rPr>
          <w:rFonts w:ascii="宋体" w:hAnsi="宋体"/>
          <w:sz w:val="24"/>
          <w:szCs w:val="24"/>
          <w:highlight w:val="none"/>
        </w:rPr>
      </w:pPr>
      <w:r>
        <w:rPr>
          <w:rFonts w:hint="eastAsia" w:ascii="宋体" w:hAnsi="宋体"/>
          <w:sz w:val="24"/>
          <w:szCs w:val="24"/>
          <w:highlight w:val="none"/>
        </w:rPr>
        <w:t xml:space="preserve">供应商根据“第三章 项目技术要求和有关说明”提出的技术、服务、人员等实质性要求，提供项目实施详细说明及相关证明材料。磋商文件中要求进行承诺的，应当进行承诺。</w:t>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ind w:firstLine="560"/>
        <w:rPr>
          <w:rFonts w:ascii="黑体" w:hAnsi="宋体" w:eastAsia="黑体"/>
          <w:bCs/>
          <w:sz w:val="28"/>
          <w:szCs w:val="28"/>
          <w:highlight w:val="none"/>
        </w:rPr>
      </w:pPr>
      <w:r>
        <w:rPr>
          <w:rFonts w:hint="eastAsia" w:ascii="黑体" w:hAnsi="宋体" w:eastAsia="黑体"/>
          <w:bCs/>
          <w:sz w:val="28"/>
          <w:szCs w:val="28"/>
          <w:highlight w:val="none"/>
        </w:rPr>
        <w:br w:type="page" w:clear="all"/>
      </w:r>
      <w:r/>
    </w:p>
    <w:p>
      <w:pPr>
        <w:spacing w:after="156"/>
        <w:rPr>
          <w:rFonts w:ascii="黑体" w:hAnsi="宋体" w:eastAsia="黑体"/>
          <w:bCs/>
          <w:sz w:val="28"/>
          <w:szCs w:val="28"/>
          <w:highlight w:val="none"/>
        </w:rPr>
      </w:pPr>
      <w:r>
        <w:rPr>
          <w:rFonts w:hint="eastAsia" w:ascii="黑体" w:hAnsi="宋体" w:eastAsia="黑体"/>
          <w:bCs/>
          <w:sz w:val="28"/>
          <w:szCs w:val="28"/>
          <w:highlight w:val="none"/>
        </w:rPr>
        <w:t xml:space="preserve">（四）企业报价折扣证明</w:t>
      </w:r>
      <w:bookmarkStart w:id="309" w:name="_Hlk131928636"/>
      <w:r/>
      <w:r/>
    </w:p>
    <w:p>
      <w:pPr>
        <w:ind w:firstLine="480"/>
        <w:jc w:val="left"/>
        <w:spacing w:line="360" w:lineRule="auto"/>
        <w:rPr>
          <w:rFonts w:ascii="黑体" w:hAnsi="宋体" w:eastAsia="黑体"/>
          <w:bCs/>
          <w:sz w:val="24"/>
          <w:szCs w:val="24"/>
          <w:highlight w:val="none"/>
          <w:lang w:val="zh-CN"/>
        </w:rPr>
      </w:pPr>
      <w:r>
        <w:rPr>
          <w:rFonts w:hint="eastAsia" w:ascii="黑体" w:hAnsi="宋体" w:eastAsia="黑体"/>
          <w:bCs/>
          <w:sz w:val="24"/>
          <w:szCs w:val="24"/>
          <w:highlight w:val="none"/>
          <w:lang w:val="zh-CN"/>
        </w:rPr>
        <w:t xml:space="preserve">1</w:t>
      </w:r>
      <w:r>
        <w:rPr>
          <w:rFonts w:ascii="黑体" w:hAnsi="宋体" w:eastAsia="黑体"/>
          <w:bCs/>
          <w:sz w:val="24"/>
          <w:szCs w:val="24"/>
          <w:highlight w:val="none"/>
          <w:lang w:val="zh-CN"/>
        </w:rPr>
        <w:t xml:space="preserve">.</w:t>
      </w:r>
      <w:r>
        <w:rPr>
          <w:rFonts w:hint="eastAsia" w:ascii="黑体" w:hAnsi="宋体" w:eastAsia="黑体"/>
          <w:bCs/>
          <w:sz w:val="24"/>
          <w:szCs w:val="24"/>
          <w:highlight w:val="none"/>
          <w:lang w:val="zh-CN"/>
        </w:rPr>
        <w:t xml:space="preserve"> 企业报价折扣证明（格式）</w:t>
      </w:r>
      <w:r/>
    </w:p>
    <w:p>
      <w:pPr>
        <w:ind w:left="420" w:firstLine="560"/>
        <w:jc w:val="center"/>
        <w:spacing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企业报价折扣证明</w:t>
      </w:r>
      <w:r/>
    </w:p>
    <w:p>
      <w:pPr>
        <w:pStyle w:val="1119"/>
        <w:rPr>
          <w:rFonts w:ascii="宋体" w:hAnsi="宋体"/>
          <w:sz w:val="24"/>
          <w:szCs w:val="21"/>
          <w:highlight w:val="none"/>
          <w:lang w:val="zh-CN"/>
        </w:rPr>
      </w:pPr>
      <w:r>
        <w:rPr>
          <w:rFonts w:hint="eastAsia" w:ascii="宋体" w:hAnsi="宋体"/>
          <w:sz w:val="24"/>
          <w:szCs w:val="21"/>
          <w:highlight w:val="none"/>
          <w:lang w:val="zh-CN"/>
        </w:rPr>
        <w:t xml:space="preserve">项目名称：宜兴市财政局预算一体化运维项目                         </w:t>
      </w:r>
      <w:r/>
    </w:p>
    <w:p>
      <w:pPr>
        <w:pStyle w:val="1119"/>
        <w:rPr>
          <w:rFonts w:ascii="宋体" w:hAnsi="宋体"/>
          <w:sz w:val="24"/>
          <w:szCs w:val="21"/>
          <w:highlight w:val="none"/>
          <w:lang w:val="zh-CN"/>
        </w:rPr>
      </w:pPr>
      <w:r>
        <w:rPr>
          <w:rFonts w:hint="eastAsia" w:ascii="宋体" w:hAnsi="宋体"/>
          <w:sz w:val="24"/>
          <w:szCs w:val="21"/>
          <w:highlight w:val="none"/>
          <w:lang w:val="zh-CN"/>
        </w:rPr>
        <w:t xml:space="preserve">项目编号：JSZC-320282-HCCG-C2025-0112</w:t>
      </w:r>
      <w:r/>
    </w:p>
    <w:tbl>
      <w:tblPr>
        <w:tblStyle w:val="11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szCs w:val="21"/>
                <w:highlight w:val="none"/>
                <w:lang w:val="zh-CN"/>
              </w:rPr>
              <w:t xml:space="preserve">序号</w:t>
            </w:r>
            <w:r/>
          </w:p>
        </w:tc>
        <w:tc>
          <w:tcPr>
            <w:tcW w:w="114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企业</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性质</w:t>
            </w:r>
            <w:r/>
          </w:p>
        </w:tc>
        <w:tc>
          <w:tcPr>
            <w:tcW w:w="278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投标产品类别</w:t>
            </w:r>
            <w:r/>
          </w:p>
        </w:tc>
        <w:tc>
          <w:tcPr>
            <w:tcW w:w="3478"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响应文件中须提供的</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相关证明材料</w:t>
            </w:r>
            <w:r/>
          </w:p>
        </w:tc>
        <w:tc>
          <w:tcPr>
            <w:tcW w:w="154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供应商（产品）类型声明</w:t>
            </w:r>
            <w:r/>
          </w:p>
        </w:tc>
      </w:tr>
      <w:tr>
        <w:trPr>
          <w:cantSplit/>
          <w:jc w:val="center"/>
          <w:trHeight w:val="1354"/>
        </w:trPr>
        <w:tc>
          <w:tcPr>
            <w:tcW w:w="750"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145" w:type="dxa"/>
            <w:vAlign w:val="center"/>
            <w:vMerge w:val="restart"/>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小微型</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企业</w:t>
            </w:r>
            <w:r/>
          </w:p>
        </w:tc>
        <w:tc>
          <w:tcPr>
            <w:tcW w:w="2782"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小微企业</w:t>
            </w:r>
            <w:r/>
          </w:p>
        </w:tc>
        <w:tc>
          <w:tcPr>
            <w:tcW w:w="3478" w:type="dxa"/>
            <w:vAlign w:val="center"/>
            <w:vMerge w:val="restart"/>
            <w:textDirection w:val="lrTb"/>
            <w:noWrap w:val="false"/>
          </w:tcPr>
          <w:p>
            <w:pPr>
              <w:jc w:val="left"/>
              <w:spacing w:line="360" w:lineRule="auto"/>
              <w:rPr>
                <w:rFonts w:ascii="宋体" w:hAnsi="宋体" w:cs="宋体"/>
                <w:szCs w:val="21"/>
                <w:highlight w:val="none"/>
                <w:lang w:val="zh-CN"/>
              </w:rPr>
            </w:pPr>
            <w:r/>
            <w:bookmarkStart w:id="310" w:name="OLE_LINK72"/>
            <w:r>
              <w:rPr>
                <w:rFonts w:hint="eastAsia" w:ascii="宋体" w:hAnsi="宋体" w:cs="宋体"/>
                <w:szCs w:val="21"/>
                <w:highlight w:val="none"/>
                <w:lang w:val="zh-CN"/>
              </w:rPr>
              <w:t xml:space="preserve">供应商《中小企业声明函》</w:t>
            </w:r>
            <w:bookmarkEnd w:id="310"/>
            <w:r/>
            <w:bookmarkStart w:id="311" w:name="OLE_LINK65"/>
            <w:r>
              <w:rPr>
                <w:rFonts w:hint="eastAsia" w:ascii="宋体" w:hAnsi="宋体" w:cs="宋体"/>
                <w:szCs w:val="21"/>
                <w:highlight w:val="none"/>
                <w:lang w:val="zh-CN"/>
              </w:rPr>
              <w:t xml:space="preserve">（附件</w:t>
            </w:r>
            <w:r>
              <w:rPr>
                <w:rFonts w:hint="eastAsia" w:ascii="宋体" w:hAnsi="宋体" w:cs="宋体"/>
                <w:szCs w:val="21"/>
                <w:highlight w:val="none"/>
              </w:rPr>
              <w:t xml:space="preserve">1</w:t>
            </w:r>
            <w:r>
              <w:rPr>
                <w:rFonts w:hint="eastAsia" w:ascii="宋体" w:hAnsi="宋体" w:cs="宋体"/>
                <w:szCs w:val="21"/>
                <w:highlight w:val="none"/>
                <w:lang w:val="zh-CN"/>
              </w:rPr>
              <w:t xml:space="preserve">）</w:t>
            </w:r>
            <w:bookmarkEnd w:id="311"/>
            <w:r/>
            <w:r/>
          </w:p>
        </w:tc>
        <w:tc>
          <w:tcPr>
            <w:tcW w:w="154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p>
        </w:tc>
      </w:tr>
      <w:tr>
        <w:trPr>
          <w:jc w:val="center"/>
          <w:trHeight w:val="1384"/>
        </w:trPr>
        <w:tc>
          <w:tcPr>
            <w:tcW w:w="75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14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残疾人福利性单位</w:t>
            </w:r>
            <w:r/>
          </w:p>
        </w:tc>
        <w:tc>
          <w:tcPr>
            <w:tcW w:w="278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残疾人福利性单位</w:t>
            </w:r>
            <w:r/>
          </w:p>
        </w:tc>
        <w:tc>
          <w:tcPr>
            <w:tcW w:w="3478" w:type="dxa"/>
            <w:vAlign w:val="center"/>
            <w:textDirection w:val="lrTb"/>
            <w:noWrap w:val="false"/>
          </w:tcPr>
          <w:p>
            <w:pPr>
              <w:jc w:val="left"/>
              <w:spacing w:line="360" w:lineRule="auto"/>
              <w:rPr>
                <w:rFonts w:ascii="宋体" w:hAnsi="宋体" w:cs="宋体"/>
                <w:szCs w:val="21"/>
                <w:highlight w:val="none"/>
                <w:lang w:val="zh-CN"/>
              </w:rPr>
            </w:pPr>
            <w:r/>
            <w:bookmarkStart w:id="312" w:name="OLE_LINK73"/>
            <w:r>
              <w:rPr>
                <w:rFonts w:hint="eastAsia" w:ascii="宋体" w:hAnsi="宋体" w:cs="宋体"/>
                <w:szCs w:val="21"/>
                <w:highlight w:val="none"/>
                <w:lang w:val="zh-CN"/>
              </w:rPr>
              <w:t xml:space="preserve">供应商《残疾人福利性单位声明函》</w:t>
            </w:r>
            <w:bookmarkEnd w:id="312"/>
            <w:r>
              <w:rPr>
                <w:rFonts w:hint="eastAsia" w:ascii="宋体" w:hAnsi="宋体" w:cs="宋体"/>
                <w:szCs w:val="21"/>
                <w:highlight w:val="none"/>
                <w:lang w:val="zh-CN"/>
              </w:rPr>
              <w:t xml:space="preserve">（附件</w:t>
            </w:r>
            <w:r>
              <w:rPr>
                <w:rFonts w:hint="eastAsia" w:ascii="宋体" w:hAnsi="宋体" w:cs="宋体"/>
                <w:szCs w:val="21"/>
                <w:highlight w:val="none"/>
              </w:rPr>
              <w:t xml:space="preserve">2</w:t>
            </w:r>
            <w:r>
              <w:rPr>
                <w:rFonts w:hint="eastAsia" w:ascii="宋体" w:hAnsi="宋体" w:cs="宋体"/>
                <w:szCs w:val="21"/>
                <w:highlight w:val="none"/>
                <w:lang w:val="zh-CN"/>
              </w:rPr>
              <w:t xml:space="preserve">）</w:t>
            </w:r>
            <w:r/>
          </w:p>
        </w:tc>
        <w:tc>
          <w:tcPr>
            <w:tcW w:w="154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W w:w="1145"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企业</w:t>
            </w:r>
            <w:r/>
          </w:p>
        </w:tc>
        <w:tc>
          <w:tcPr>
            <w:tcW w:w="278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p>
          <w:p>
            <w:pPr>
              <w:jc w:val="center"/>
              <w:spacing w:line="360" w:lineRule="auto"/>
              <w:rPr>
                <w:rFonts w:ascii="宋体" w:hAnsi="宋体" w:cs="宋体"/>
                <w:szCs w:val="21"/>
                <w:highlight w:val="none"/>
                <w:lang w:bidi="ar"/>
              </w:rPr>
            </w:pPr>
            <w:r>
              <w:rPr>
                <w:rFonts w:hint="eastAsia" w:ascii="宋体" w:hAnsi="宋体" w:cs="宋体"/>
                <w:bCs/>
                <w:szCs w:val="21"/>
                <w:highlight w:val="none"/>
              </w:rPr>
              <w:t xml:space="preserve">监狱企业</w:t>
            </w:r>
            <w:r/>
          </w:p>
        </w:tc>
        <w:tc>
          <w:tcPr>
            <w:tcW w:w="3478"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p>
        </w:tc>
      </w:tr>
    </w:tbl>
    <w:p>
      <w:pPr>
        <w:pStyle w:val="1119"/>
        <w:rPr>
          <w:rFonts w:ascii="宋体" w:hAnsi="宋体"/>
          <w:sz w:val="24"/>
          <w:szCs w:val="21"/>
          <w:highlight w:val="none"/>
          <w:lang w:val="zh-CN"/>
        </w:rPr>
      </w:pPr>
      <w:r>
        <w:rPr>
          <w:rFonts w:ascii="宋体" w:hAnsi="宋体"/>
          <w:sz w:val="24"/>
          <w:szCs w:val="21"/>
          <w:highlight w:val="none"/>
          <w:lang w:val="zh-CN"/>
        </w:rPr>
      </w:r>
      <w:r/>
    </w:p>
    <w:p>
      <w:pPr>
        <w:jc w:val="center"/>
        <w:spacing w:before="156" w:line="360" w:lineRule="auto"/>
        <w:rPr>
          <w:sz w:val="24"/>
          <w:szCs w:val="24"/>
          <w:highlight w:val="none"/>
        </w:rPr>
      </w:pPr>
      <w:r>
        <w:rPr>
          <w:rFonts w:hint="eastAsia"/>
          <w:sz w:val="24"/>
          <w:szCs w:val="24"/>
          <w:highlight w:val="none"/>
        </w:rPr>
        <w:t xml:space="preserve">                                          供应商</w:t>
      </w:r>
      <w:r>
        <w:rPr>
          <w:sz w:val="24"/>
          <w:szCs w:val="24"/>
          <w:highlight w:val="none"/>
        </w:rPr>
        <w:t xml:space="preserve">（电子签章）：</w:t>
      </w:r>
      <w:r/>
    </w:p>
    <w:p>
      <w:pPr>
        <w:jc w:val="left"/>
        <w:spacing w:line="240" w:lineRule="atLeast"/>
        <w:rPr>
          <w:rFonts w:ascii="宋体" w:hAnsi="宋体" w:cs="宋体"/>
          <w:b/>
          <w:bCs/>
          <w:szCs w:val="21"/>
          <w:highlight w:val="none"/>
          <w:lang w:val="zh-CN"/>
        </w:rPr>
      </w:pPr>
      <w:r>
        <w:rPr>
          <w:rFonts w:ascii="宋体" w:hAnsi="宋体" w:cs="宋体"/>
          <w:b/>
          <w:bCs/>
          <w:szCs w:val="21"/>
          <w:highlight w:val="none"/>
          <w:lang w:val="zh-CN"/>
        </w:rPr>
      </w:r>
      <w:r/>
    </w:p>
    <w:p>
      <w:pPr>
        <w:jc w:val="left"/>
        <w:spacing w:line="240" w:lineRule="atLeast"/>
        <w:rPr>
          <w:rFonts w:ascii="宋体" w:hAnsi="宋体" w:cs="宋体"/>
          <w:b/>
          <w:bCs/>
          <w:szCs w:val="21"/>
          <w:highlight w:val="none"/>
          <w:lang w:val="zh-CN"/>
        </w:rPr>
      </w:pPr>
      <w:r>
        <w:rPr>
          <w:rFonts w:hint="eastAsia" w:ascii="宋体" w:hAnsi="宋体" w:cs="宋体"/>
          <w:b/>
          <w:bCs/>
          <w:szCs w:val="21"/>
          <w:highlight w:val="none"/>
          <w:lang w:val="zh-CN"/>
        </w:rPr>
        <w:t xml:space="preserve">注：（</w:t>
      </w:r>
      <w:r>
        <w:rPr>
          <w:rFonts w:hint="eastAsia" w:ascii="宋体" w:hAnsi="宋体" w:cs="宋体"/>
          <w:b/>
          <w:bCs/>
          <w:szCs w:val="21"/>
          <w:highlight w:val="none"/>
        </w:rPr>
        <w:t xml:space="preserve">1</w:t>
      </w:r>
      <w:r>
        <w:rPr>
          <w:rFonts w:hint="eastAsia" w:ascii="宋体" w:hAnsi="宋体" w:cs="宋体"/>
          <w:b/>
          <w:bCs/>
          <w:szCs w:val="21"/>
          <w:highlight w:val="none"/>
          <w:lang w:val="zh-CN"/>
        </w:rPr>
        <w:t xml:space="preserve">）相关证明材料请附在本表之后，若不享受政府采购政策优惠，附件</w:t>
      </w:r>
      <w:r>
        <w:rPr>
          <w:rFonts w:hint="eastAsia" w:ascii="宋体" w:hAnsi="宋体" w:cs="宋体"/>
          <w:b/>
          <w:bCs/>
          <w:szCs w:val="21"/>
          <w:highlight w:val="none"/>
        </w:rPr>
        <w:t xml:space="preserve">1－附件</w:t>
      </w:r>
      <w:r>
        <w:rPr>
          <w:rFonts w:ascii="宋体" w:hAnsi="宋体" w:cs="宋体"/>
          <w:b/>
          <w:bCs/>
          <w:szCs w:val="21"/>
          <w:highlight w:val="none"/>
        </w:rPr>
        <w:t xml:space="preserve">2</w:t>
      </w:r>
      <w:r>
        <w:rPr>
          <w:rFonts w:hint="eastAsia" w:ascii="宋体" w:hAnsi="宋体" w:cs="宋体"/>
          <w:b/>
          <w:bCs/>
          <w:szCs w:val="21"/>
          <w:highlight w:val="none"/>
        </w:rPr>
        <w:t xml:space="preserve">可自行删除</w:t>
      </w:r>
      <w:r>
        <w:rPr>
          <w:rFonts w:hint="eastAsia" w:ascii="宋体" w:hAnsi="宋体" w:cs="宋体"/>
          <w:b/>
          <w:bCs/>
          <w:szCs w:val="21"/>
          <w:highlight w:val="none"/>
          <w:lang w:val="zh-CN"/>
        </w:rPr>
        <w:t xml:space="preserve">；</w:t>
      </w:r>
      <w:r/>
    </w:p>
    <w:p>
      <w:pPr>
        <w:ind w:firstLine="422"/>
        <w:jc w:val="left"/>
        <w:spacing w:before="156" w:after="156" w:line="240" w:lineRule="atLeast"/>
        <w:rPr>
          <w:rFonts w:ascii="黑体" w:hAnsi="黑体" w:eastAsia="黑体"/>
          <w:sz w:val="28"/>
          <w:szCs w:val="28"/>
          <w:highlight w:val="none"/>
        </w:rPr>
      </w:pPr>
      <w:r>
        <w:rPr>
          <w:rFonts w:hint="eastAsia" w:ascii="宋体" w:hAnsi="宋体" w:cs="宋体"/>
          <w:b/>
          <w:bCs/>
          <w:szCs w:val="21"/>
          <w:highlight w:val="none"/>
        </w:rPr>
        <w:t xml:space="preserve">（2）成交供应商</w:t>
      </w:r>
      <w:r>
        <w:rPr>
          <w:rFonts w:hint="eastAsia" w:ascii="宋体" w:hAnsi="宋体" w:cs="宋体"/>
          <w:b/>
          <w:bCs/>
          <w:szCs w:val="21"/>
          <w:highlight w:val="none"/>
          <w:lang w:val="zh-CN"/>
        </w:rPr>
        <w:t xml:space="preserve">《中小企业声明函》《残疾人福利性单位声明函》，采购人将随中标公告一并公示。</w:t>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pStyle w:val="1120"/>
        <w:rPr>
          <w:highlight w:val="none"/>
        </w:rPr>
      </w:pPr>
      <w:r>
        <w:rPr>
          <w:highlight w:val="none"/>
        </w:rPr>
      </w:r>
      <w:r/>
    </w:p>
    <w:p>
      <w:pPr>
        <w:pStyle w:val="1119"/>
        <w:rPr>
          <w:highlight w:val="none"/>
        </w:rPr>
      </w:pPr>
      <w:r>
        <w:rPr>
          <w:highlight w:val="none"/>
        </w:rPr>
      </w:r>
      <w:r/>
    </w:p>
    <w:p>
      <w:pPr>
        <w:pStyle w:val="1119"/>
        <w:rPr>
          <w:highlight w:val="none"/>
        </w:rPr>
      </w:pPr>
      <w:r>
        <w:rPr>
          <w:highlight w:val="none"/>
        </w:rPr>
      </w:r>
      <w:r/>
    </w:p>
    <w:p>
      <w:pPr>
        <w:pStyle w:val="1119"/>
        <w:rPr>
          <w:highlight w:val="none"/>
        </w:rPr>
      </w:pPr>
      <w:r>
        <w:rPr>
          <w:highlight w:val="none"/>
        </w:rPr>
      </w:r>
      <w:r/>
    </w:p>
    <w:p>
      <w:pPr>
        <w:pStyle w:val="1119"/>
        <w:rPr>
          <w:highlight w:val="none"/>
        </w:rPr>
      </w:pPr>
      <w:r>
        <w:rPr>
          <w:highlight w:val="none"/>
        </w:rPr>
      </w:r>
      <w:r/>
    </w:p>
    <w:p>
      <w:pPr>
        <w:pStyle w:val="1119"/>
        <w:rPr>
          <w:highlight w:val="none"/>
        </w:rPr>
      </w:pPr>
      <w:r>
        <w:rPr>
          <w:highlight w:val="none"/>
        </w:rPr>
      </w:r>
      <w:r/>
    </w:p>
    <w:p>
      <w:pPr>
        <w:pStyle w:val="1119"/>
        <w:rPr>
          <w:highlight w:val="none"/>
        </w:rPr>
      </w:pPr>
      <w:r>
        <w:rPr>
          <w:highlight w:val="none"/>
        </w:rPr>
      </w:r>
      <w:r/>
    </w:p>
    <w:p>
      <w:pPr>
        <w:rPr>
          <w:highlight w:val="none"/>
        </w:rPr>
      </w:pPr>
      <w:r>
        <w:rPr>
          <w:highlight w:val="none"/>
        </w:rPr>
        <w:br w:type="page" w:clear="all"/>
      </w:r>
      <w:r/>
    </w:p>
    <w:p>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 xml:space="preserve">附件1：中小企业声明函（格式）：</w:t>
      </w:r>
      <w:bookmarkEnd w:id="309"/>
      <w:r/>
      <w:r/>
    </w:p>
    <w:p>
      <w:pPr>
        <w:jc w:val="center"/>
        <w:rPr>
          <w:rFonts w:ascii="黑体" w:eastAsia="黑体"/>
          <w:bCs/>
          <w:sz w:val="28"/>
          <w:szCs w:val="28"/>
          <w:highlight w:val="none"/>
        </w:rPr>
      </w:pPr>
      <w:r>
        <w:rPr>
          <w:rFonts w:hint="eastAsia" w:ascii="黑体" w:eastAsia="黑体"/>
          <w:bCs/>
          <w:sz w:val="28"/>
          <w:szCs w:val="28"/>
          <w:highlight w:val="none"/>
        </w:rPr>
        <w:t xml:space="preserve">中小企业声明函</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本公司（联合体）郑重声明，根据《政府采购促进中小企业发展管理办法》（财库﹝2020﹞46 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rPr>
          <w:rFonts w:hint="eastAsia" w:ascii="宋体" w:hAnsi="宋体"/>
          <w:bCs/>
          <w:sz w:val="24"/>
          <w:highlight w:val="none"/>
        </w:rPr>
        <w:t xml:space="preserve">                             </w:t>
      </w:r>
      <w:r>
        <w:rPr>
          <w:rFonts w:hint="eastAsia"/>
          <w:sz w:val="24"/>
          <w:szCs w:val="24"/>
          <w:highlight w:val="none"/>
        </w:rPr>
        <w:t xml:space="preserve">供应商</w:t>
      </w:r>
      <w:r>
        <w:rPr>
          <w:sz w:val="24"/>
          <w:szCs w:val="24"/>
          <w:highlight w:val="none"/>
        </w:rPr>
        <w:t xml:space="preserve">（电子签章）：</w:t>
      </w:r>
      <w:r/>
    </w:p>
    <w:p>
      <w:pPr>
        <w:ind w:left="5460" w:hanging="5460"/>
        <w:jc w:val="left"/>
        <w:spacing w:before="156" w:line="360" w:lineRule="auto"/>
        <w:rPr>
          <w:rFonts w:ascii="宋体" w:hAnsi="宋体"/>
          <w:sz w:val="24"/>
          <w:szCs w:val="21"/>
          <w:highlight w:val="none"/>
        </w:rPr>
      </w:pPr>
      <w:r>
        <w:rPr>
          <w:rFonts w:hint="eastAsia" w:ascii="宋体" w:hAnsi="宋体"/>
          <w:sz w:val="24"/>
          <w:szCs w:val="21"/>
          <w:highlight w:val="none"/>
        </w:rPr>
        <w:t xml:space="preserve">注：</w:t>
      </w:r>
      <w:r/>
    </w:p>
    <w:p>
      <w:pPr>
        <w:ind w:firstLine="421"/>
        <w:spacing w:line="360" w:lineRule="auto"/>
        <w:rPr>
          <w:rFonts w:ascii="宋体" w:hAnsi="宋体"/>
          <w:bCs/>
          <w:szCs w:val="21"/>
          <w:highlight w:val="none"/>
        </w:rPr>
      </w:pPr>
      <w:r>
        <w:rPr>
          <w:rFonts w:hint="eastAsia" w:ascii="宋体" w:hAnsi="宋体"/>
          <w:bCs/>
          <w:szCs w:val="21"/>
          <w:highlight w:val="none"/>
        </w:rPr>
        <w:t xml:space="preserve">（1）从业人员、营业收入、资产总额填报上一年度数据，无上一年度数据的新成立企业可不填报。</w:t>
      </w:r>
      <w:r/>
    </w:p>
    <w:p>
      <w:pPr>
        <w:ind w:firstLine="421"/>
        <w:spacing w:line="360" w:lineRule="auto"/>
        <w:rPr>
          <w:rFonts w:ascii="宋体" w:hAnsi="宋体"/>
          <w:bCs/>
          <w:szCs w:val="21"/>
          <w:highlight w:val="none"/>
        </w:rPr>
      </w:pPr>
      <w:r>
        <w:rPr>
          <w:rFonts w:hint="eastAsia" w:ascii="宋体" w:hAnsi="宋体"/>
          <w:bCs/>
          <w:szCs w:val="21"/>
          <w:highlight w:val="none"/>
        </w:rPr>
        <w:t xml:space="preserve">（2）供应商按照本办法规定提供声明函内容不实的，属于提供虚假材料谋取成交，依照《中华人民共和国政府采购法》等国家有关规定追究相应责任。</w:t>
      </w:r>
      <w:r/>
    </w:p>
    <w:p>
      <w:pPr>
        <w:ind w:firstLine="421"/>
        <w:spacing w:line="360" w:lineRule="auto"/>
        <w:rPr>
          <w:rFonts w:ascii="宋体" w:hAnsi="宋体"/>
          <w:szCs w:val="21"/>
          <w:highlight w:val="none"/>
          <w:lang w:val="zh-CN"/>
        </w:rPr>
      </w:pPr>
      <w:r/>
      <w:bookmarkStart w:id="313" w:name="_Hlk131935698"/>
      <w:r>
        <w:rPr>
          <w:rFonts w:hint="eastAsia" w:ascii="宋体" w:hAnsi="宋体"/>
          <w:szCs w:val="21"/>
          <w:highlight w:val="none"/>
          <w:lang w:val="zh-CN"/>
        </w:rPr>
        <w:t xml:space="preserve">（3）在服务采购项目中，服务由中小企业承接，即提供服务的人员为中小企业依照《中华人民共和国劳动合同法》订立劳动合同的从业人员。成交供应商《中小企业声明函》《残疾人福利性单位声明函》，采购人将随中标公告一并公示。</w:t>
      </w:r>
      <w:bookmarkEnd w:id="313"/>
      <w:r/>
      <w:r/>
    </w:p>
    <w:p>
      <w:pPr>
        <w:jc w:val="center"/>
        <w:rPr>
          <w:rFonts w:ascii="黑体" w:eastAsia="黑体"/>
          <w:bCs/>
          <w:sz w:val="28"/>
          <w:szCs w:val="28"/>
          <w:highlight w:val="none"/>
        </w:rPr>
      </w:pPr>
      <w:r>
        <w:rPr>
          <w:rFonts w:ascii="黑体" w:eastAsia="黑体"/>
          <w:bCs/>
          <w:sz w:val="28"/>
          <w:szCs w:val="28"/>
          <w:highlight w:val="none"/>
        </w:rPr>
      </w:r>
      <w:r/>
    </w:p>
    <w:p>
      <w:pPr>
        <w:pStyle w:val="1119"/>
        <w:rPr>
          <w:rFonts w:ascii="黑体" w:hAnsi="宋体" w:eastAsia="黑体"/>
          <w:bCs/>
          <w:sz w:val="24"/>
          <w:szCs w:val="24"/>
          <w:highlight w:val="none"/>
        </w:rPr>
      </w:pPr>
      <w:r>
        <w:rPr>
          <w:rFonts w:ascii="黑体" w:hAnsi="宋体" w:eastAsia="黑体"/>
          <w:bCs/>
          <w:sz w:val="24"/>
          <w:szCs w:val="24"/>
          <w:highlight w:val="none"/>
        </w:rPr>
      </w:r>
      <w:r/>
    </w:p>
    <w:p>
      <w:pPr>
        <w:pStyle w:val="1119"/>
        <w:rPr>
          <w:rFonts w:ascii="黑体" w:hAnsi="宋体" w:eastAsia="黑体"/>
          <w:bCs/>
          <w:sz w:val="24"/>
          <w:szCs w:val="24"/>
          <w:highlight w:val="none"/>
        </w:rPr>
      </w:pPr>
      <w:r>
        <w:rPr>
          <w:rFonts w:ascii="黑体" w:hAnsi="宋体" w:eastAsia="黑体"/>
          <w:bCs/>
          <w:sz w:val="24"/>
          <w:szCs w:val="24"/>
          <w:highlight w:val="none"/>
        </w:rPr>
      </w:r>
      <w:r/>
    </w:p>
    <w:p>
      <w:pPr>
        <w:pStyle w:val="1119"/>
        <w:rPr>
          <w:rFonts w:ascii="黑体" w:hAnsi="宋体" w:eastAsia="黑体"/>
          <w:bCs/>
          <w:sz w:val="24"/>
          <w:szCs w:val="24"/>
          <w:highlight w:val="none"/>
        </w:rPr>
      </w:pPr>
      <w:r>
        <w:rPr>
          <w:rFonts w:ascii="黑体" w:hAnsi="宋体" w:eastAsia="黑体"/>
          <w:bCs/>
          <w:sz w:val="24"/>
          <w:szCs w:val="24"/>
          <w:highlight w:val="none"/>
        </w:rPr>
      </w:r>
      <w:r/>
    </w:p>
    <w:p>
      <w:pPr>
        <w:pStyle w:val="1119"/>
        <w:rPr>
          <w:highlight w:val="none"/>
        </w:rPr>
      </w:pPr>
      <w:r>
        <w:rPr>
          <w:rFonts w:hint="eastAsia" w:ascii="黑体" w:hAnsi="宋体" w:eastAsia="黑体"/>
          <w:bCs/>
          <w:sz w:val="24"/>
          <w:szCs w:val="24"/>
          <w:highlight w:val="none"/>
        </w:rPr>
        <w:t xml:space="preserve">附件2：残疾人福利性单位声明函（格式）</w:t>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141号）的规定，本单位为符合条件的残疾人福利性单位，且本单位参加______单位的______项目采购活动（项目编号：JSZC-320282-HCCG-C2025-0112），服务全部由本单位提供。</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pStyle w:val="1120"/>
        <w:rPr>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供应商</w:t>
      </w:r>
      <w:r>
        <w:rPr>
          <w:sz w:val="24"/>
          <w:szCs w:val="24"/>
          <w:highlight w:val="none"/>
        </w:rPr>
        <w:t xml:space="preserve">（电子签章）：</w:t>
      </w:r>
      <w:r/>
    </w:p>
    <w:p>
      <w:pPr>
        <w:spacing w:line="360" w:lineRule="auto"/>
        <w:rPr>
          <w:rFonts w:ascii="宋体"/>
          <w:bCs/>
          <w:sz w:val="24"/>
          <w:szCs w:val="24"/>
          <w:highlight w:val="none"/>
        </w:rPr>
      </w:pPr>
      <w:r>
        <w:rPr>
          <w:rFonts w:ascii="宋体"/>
          <w:bCs/>
          <w:sz w:val="24"/>
          <w:szCs w:val="24"/>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rPr>
      </w:pPr>
      <w:r>
        <w:rPr>
          <w:rFonts w:ascii="宋体" w:hAnsi="宋体"/>
          <w:sz w:val="24"/>
          <w:szCs w:val="21"/>
          <w:highlight w:val="none"/>
        </w:rPr>
      </w:r>
      <w:r/>
    </w:p>
    <w:p>
      <w:pPr>
        <w:pStyle w:val="1119"/>
        <w:ind w:firstLine="0"/>
        <w:rPr>
          <w:rFonts w:ascii="宋体" w:hAnsi="宋体"/>
          <w:sz w:val="24"/>
          <w:szCs w:val="21"/>
          <w:highlight w:val="none"/>
          <w:lang w:val="zh-CN"/>
        </w:rPr>
      </w:pPr>
      <w:r>
        <w:rPr>
          <w:rFonts w:ascii="宋体" w:hAnsi="宋体"/>
          <w:sz w:val="24"/>
          <w:szCs w:val="21"/>
          <w:highlight w:val="none"/>
          <w:lang w:val="zh-CN"/>
        </w:rPr>
      </w:r>
      <w:r/>
    </w:p>
    <w:p>
      <w:pPr>
        <w:spacing w:after="156"/>
        <w:rPr>
          <w:rFonts w:ascii="黑体" w:hAnsi="宋体" w:eastAsia="黑体"/>
          <w:bCs/>
          <w:sz w:val="28"/>
          <w:szCs w:val="28"/>
          <w:highlight w:val="none"/>
        </w:rPr>
      </w:pPr>
      <w:r/>
      <w:bookmarkStart w:id="314" w:name="_Hlk151456734"/>
      <w:r>
        <w:rPr>
          <w:rFonts w:hint="eastAsia" w:ascii="黑体" w:hAnsi="宋体" w:eastAsia="黑体"/>
          <w:bCs/>
          <w:sz w:val="28"/>
          <w:szCs w:val="28"/>
          <w:highlight w:val="none"/>
        </w:rPr>
        <w:t xml:space="preserve">（五）其他相关材料</w:t>
      </w:r>
      <w:r/>
    </w:p>
    <w:p>
      <w:pPr>
        <w:ind w:firstLine="420"/>
        <w:jc w:val="left"/>
        <w:rPr>
          <w:rFonts w:ascii="宋体" w:hAnsi="宋体" w:cs="宋体"/>
          <w:szCs w:val="21"/>
          <w:highlight w:val="none"/>
          <w:lang w:val="zh-CN"/>
        </w:rPr>
      </w:pPr>
      <w:r>
        <w:rPr>
          <w:rFonts w:ascii="宋体" w:hAnsi="宋体" w:cs="宋体"/>
          <w:szCs w:val="21"/>
          <w:highlight w:val="none"/>
          <w:lang w:val="zh-CN"/>
        </w:rPr>
      </w:r>
      <w:r/>
    </w:p>
    <w:p>
      <w:pPr>
        <w:ind w:firstLine="480"/>
        <w:jc w:val="left"/>
        <w:rPr>
          <w:rFonts w:ascii="黑体" w:hAnsi="宋体" w:eastAsia="黑体"/>
          <w:bCs/>
          <w:sz w:val="24"/>
          <w:szCs w:val="24"/>
          <w:highlight w:val="none"/>
        </w:rPr>
      </w:pPr>
      <w:r>
        <w:rPr>
          <w:rFonts w:hint="eastAsia" w:ascii="宋体" w:hAnsi="宋体" w:cs="宋体"/>
          <w:sz w:val="24"/>
          <w:szCs w:val="24"/>
          <w:highlight w:val="none"/>
          <w:lang w:val="zh-CN"/>
        </w:rPr>
        <w:t xml:space="preserve">供应商根据评标方法和标准等要求，提交认为需要提供的相关证明材料，如未提供证明材料的，相关评分项不得分。</w:t>
      </w:r>
      <w:bookmarkEnd w:id="314"/>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pStyle w:val="1102"/>
        <w:rPr>
          <w:highlight w:val="none"/>
        </w:rPr>
      </w:pPr>
      <w:r>
        <w:rPr>
          <w:highlight w:val="none"/>
        </w:rPr>
      </w:r>
      <w:r/>
    </w:p>
    <w:p>
      <w:pPr>
        <w:rPr>
          <w:highlight w:val="none"/>
        </w:rPr>
      </w:pPr>
      <w:r>
        <w:rPr>
          <w:highlight w:val="none"/>
        </w:rPr>
      </w:r>
      <w:r/>
    </w:p>
    <w:p>
      <w:pPr>
        <w:spacing w:line="360" w:lineRule="auto"/>
        <w:rPr>
          <w:rFonts w:ascii="宋体" w:hAnsi="宋体"/>
          <w:sz w:val="24"/>
          <w:szCs w:val="21"/>
          <w:highlight w:val="none"/>
          <w:lang w:val="zh-CN"/>
        </w:rPr>
        <w:outlineLvl w:val="0"/>
      </w:pPr>
      <w:r>
        <w:rPr>
          <w:rFonts w:hint="eastAsia" w:ascii="黑体" w:hAnsi="宋体" w:eastAsia="黑体"/>
          <w:bCs/>
          <w:sz w:val="28"/>
          <w:szCs w:val="28"/>
          <w:highlight w:val="none"/>
        </w:rPr>
        <w:t xml:space="preserve">（六）技术商务部分评分导读表（格式）</w:t>
      </w:r>
      <w:r>
        <w:rPr>
          <w:rFonts w:hint="eastAsia" w:ascii="黑体" w:hAnsi="宋体" w:eastAsia="黑体"/>
          <w:bCs/>
          <w:sz w:val="24"/>
          <w:szCs w:val="24"/>
          <w:highlight w:val="none"/>
        </w:rPr>
        <w:t xml:space="preserve">：</w:t>
      </w:r>
      <w:r/>
    </w:p>
    <w:p>
      <w:pPr>
        <w:jc w:val="center"/>
        <w:spacing w:before="120" w:after="120"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 技术商务部分评分导读表</w:t>
      </w:r>
      <w:r/>
    </w:p>
    <w:p>
      <w:pPr>
        <w:spacing w:before="120" w:after="120"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供应商（</w:t>
      </w:r>
      <w:r>
        <w:rPr>
          <w:sz w:val="24"/>
          <w:szCs w:val="24"/>
          <w:highlight w:val="none"/>
        </w:rPr>
        <w:t xml:space="preserve">电子签章</w:t>
      </w:r>
      <w:r>
        <w:rPr>
          <w:rFonts w:hint="eastAsia" w:ascii="宋体" w:hAnsi="宋体"/>
          <w:sz w:val="24"/>
          <w:szCs w:val="21"/>
          <w:highlight w:val="none"/>
          <w:lang w:val="zh-CN"/>
        </w:rPr>
        <w:t xml:space="preserve">）：             项目编号：</w:t>
      </w:r>
      <w:r>
        <w:rPr>
          <w:rFonts w:hint="eastAsia" w:ascii="宋体" w:hAnsi="宋体"/>
          <w:sz w:val="24"/>
          <w:szCs w:val="24"/>
          <w:highlight w:val="none"/>
        </w:rPr>
        <w:t xml:space="preserve">JSZC-320282-HCCG-C2025-0112</w:t>
      </w:r>
      <w:r>
        <w:rPr>
          <w:rFonts w:hint="eastAsia" w:ascii="宋体" w:hAnsi="宋体"/>
          <w:sz w:val="24"/>
          <w:szCs w:val="21"/>
          <w:highlight w:val="none"/>
          <w:lang w:val="zh-CN"/>
        </w:rPr>
        <w:t xml:space="preserve"> </w:t>
      </w:r>
      <w:r/>
    </w:p>
    <w:tbl>
      <w:tblPr>
        <w:tblStyle w:val="11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sz w:val="24"/>
                <w:szCs w:val="24"/>
                <w:highlight w:val="none"/>
              </w:rPr>
            </w:pPr>
            <w:r>
              <w:rPr>
                <w:rFonts w:ascii="宋体" w:hAnsi="宋体"/>
                <w:sz w:val="24"/>
                <w:szCs w:val="24"/>
                <w:highlight w:val="none"/>
              </w:rPr>
            </w:r>
            <w:r/>
          </w:p>
          <w:p>
            <w:pPr>
              <w:jc w:val="center"/>
              <w:rPr>
                <w:rFonts w:ascii="宋体" w:hAnsi="宋体"/>
                <w:sz w:val="24"/>
                <w:szCs w:val="24"/>
                <w:highlight w:val="none"/>
              </w:rPr>
            </w:pPr>
            <w:r>
              <w:rPr>
                <w:rFonts w:hint="eastAsia" w:ascii="宋体" w:hAnsi="宋体"/>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ind w:firstLine="480"/>
        <w:spacing w:line="580" w:lineRule="exact"/>
        <w:rPr>
          <w:rFonts w:ascii="宋体" w:hAnsi="宋体"/>
          <w:bCs/>
          <w:sz w:val="24"/>
          <w:szCs w:val="24"/>
          <w:highlight w:val="none"/>
          <w:lang w:val="zh-CN"/>
        </w:rPr>
      </w:pPr>
      <w:r>
        <w:rPr>
          <w:rFonts w:ascii="宋体" w:hAnsi="宋体"/>
          <w:bCs/>
          <w:sz w:val="24"/>
          <w:szCs w:val="24"/>
          <w:highlight w:val="none"/>
          <w:lang w:val="zh-CN"/>
        </w:rPr>
      </w:r>
      <w:r/>
    </w:p>
    <w:p>
      <w:pPr>
        <w:ind w:firstLine="480"/>
        <w:spacing w:line="580" w:lineRule="exact"/>
        <w:rPr>
          <w:rFonts w:ascii="宋体" w:hAnsi="宋体"/>
          <w:bCs/>
          <w:sz w:val="24"/>
          <w:szCs w:val="24"/>
          <w:highlight w:val="none"/>
          <w:lang w:val="zh-CN"/>
        </w:rPr>
      </w:pPr>
      <w:r>
        <w:rPr>
          <w:rFonts w:hint="eastAsia" w:ascii="宋体" w:hAnsi="宋体"/>
          <w:bCs/>
          <w:sz w:val="24"/>
          <w:szCs w:val="24"/>
          <w:highlight w:val="none"/>
          <w:lang w:val="zh-CN"/>
        </w:rPr>
        <w:t xml:space="preserve">注：供应商应对照磋商文件“第</w:t>
      </w:r>
      <w:r>
        <w:rPr>
          <w:rFonts w:hint="eastAsia" w:ascii="宋体" w:hAnsi="宋体"/>
          <w:bCs/>
          <w:sz w:val="24"/>
          <w:szCs w:val="24"/>
          <w:highlight w:val="none"/>
        </w:rPr>
        <w:t xml:space="preserve">四</w:t>
      </w:r>
      <w:r>
        <w:rPr>
          <w:rFonts w:hint="eastAsia" w:ascii="宋体" w:hAnsi="宋体"/>
          <w:bCs/>
          <w:sz w:val="24"/>
          <w:szCs w:val="24"/>
          <w:highlight w:val="none"/>
          <w:lang w:val="zh-CN"/>
        </w:rPr>
        <w:t xml:space="preserve">章评审方法和标准”的相关要求，根据自身响应情况填写上表；并在“</w:t>
      </w:r>
      <w:r>
        <w:rPr>
          <w:rFonts w:hint="eastAsia" w:ascii="宋体" w:hAnsi="宋体"/>
          <w:sz w:val="24"/>
          <w:szCs w:val="24"/>
          <w:highlight w:val="none"/>
        </w:rPr>
        <w:t xml:space="preserve">响应情况</w:t>
      </w:r>
      <w:r>
        <w:rPr>
          <w:rFonts w:hint="eastAsia" w:ascii="宋体" w:hAnsi="宋体"/>
          <w:bCs/>
          <w:sz w:val="24"/>
          <w:szCs w:val="24"/>
          <w:highlight w:val="none"/>
          <w:lang w:val="zh-CN"/>
        </w:rPr>
        <w:t xml:space="preserve">”栏填入所提供的证明材料清单，</w:t>
      </w:r>
      <w:r>
        <w:rPr>
          <w:rFonts w:hint="eastAsia" w:ascii="宋体" w:hAnsi="宋体"/>
          <w:bCs/>
          <w:sz w:val="24"/>
          <w:szCs w:val="24"/>
          <w:highlight w:val="none"/>
        </w:rPr>
        <w:t xml:space="preserve">没有证明材料的此栏填“无”</w:t>
      </w:r>
      <w:r>
        <w:rPr>
          <w:rFonts w:hint="eastAsia" w:ascii="宋体" w:hAnsi="宋体"/>
          <w:bCs/>
          <w:sz w:val="24"/>
          <w:szCs w:val="24"/>
          <w:highlight w:val="none"/>
          <w:lang w:val="zh-CN"/>
        </w:rPr>
        <w:t xml:space="preserve">。表格不够可自行延长。</w:t>
      </w:r>
      <w:r/>
    </w:p>
    <w:p>
      <w:pPr>
        <w:rPr>
          <w:highlight w:val="none"/>
        </w:rPr>
      </w:pPr>
      <w:r>
        <w:rPr>
          <w:highlight w:val="none"/>
        </w:rPr>
      </w:r>
      <w:r/>
    </w:p>
    <w:p>
      <w:pPr>
        <w:rPr>
          <w:highlight w:val="none"/>
        </w:rPr>
      </w:pPr>
      <w:r>
        <w:rPr>
          <w:highlight w:val="none"/>
        </w:rPr>
      </w:r>
      <w:r/>
    </w:p>
    <w:sectPr>
      <w:headerReference w:type="default" r:id="rId12"/>
      <w:footerReference w:type="default" r:id="rId19"/>
      <w:footnotePr/>
      <w:endnotePr/>
      <w:type w:val="nextPage"/>
      <w:pgSz w:w="11906" w:h="16838" w:orient="portrait"/>
      <w:pgMar w:top="1440" w:right="1078" w:bottom="1440" w:left="116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黑体">
    <w:panose1 w:val="02010609060101010101"/>
  </w:font>
  <w:font w:name="仿宋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w:fldChar w:fldCharType="begin"/>
    </w:r>
    <w:r>
      <w:instrText xml:space="preserve">PAGE   \* MERGEFORMAT</w:instrText>
    </w:r>
    <w:r>
      <w:fldChar w:fldCharType="separate"/>
    </w:r>
    <w:r>
      <w:rPr>
        <w:lang w:val="zh-CN"/>
      </w:rPr>
      <w:t xml:space="preserve">21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jc w:val="center"/>
                          </w:pPr>
                          <w:r>
                            <w:fldChar w:fldCharType="begin"/>
                          </w:r>
                          <w:r>
                            <w:instrText xml:space="preserve">PAGE   \* MERGEFORMAT</w:instrText>
                          </w:r>
                          <w:r>
                            <w:fldChar w:fldCharType="separate"/>
                          </w:r>
                          <w:r>
                            <w:rPr>
                              <w:lang w:val="zh-CN"/>
                            </w:rPr>
                            <w:t xml:space="preserve">21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jc w:val="center"/>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pPr>
                          <w:r>
                            <w:fldChar w:fldCharType="begin"/>
                          </w:r>
                          <w:r>
                            <w:rPr>
                              <w:rStyle w:val="1109"/>
                            </w:rPr>
                            <w:instrText xml:space="preserve"> PAGE  </w:instrText>
                          </w:r>
                          <w:r>
                            <w:fldChar w:fldCharType="separate"/>
                          </w:r>
                          <w:r>
                            <w:rPr>
                              <w:rStyle w:val="1109"/>
                            </w:rPr>
                            <w:t xml:space="preserve">- 3 -</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pPr>
                    <w:r>
                      <w:fldChar w:fldCharType="begin"/>
                    </w:r>
                    <w:r>
                      <w:rPr>
                        <w:rStyle w:val="1109"/>
                      </w:rPr>
                      <w:instrText xml:space="preserve"> PAGE  </w:instrText>
                    </w:r>
                    <w:r>
                      <w:fldChar w:fldCharType="separate"/>
                    </w:r>
                    <w:r>
                      <w:rPr>
                        <w:rStyle w:val="1109"/>
                      </w:rPr>
                      <w:t xml:space="preserve">- 3 -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eastAsia="Calibri" w:cs="Calibri"/>
        <w:sz w:val="18"/>
        <w:szCs w:val="18"/>
      </w:rPr>
    </w:pPr>
    <w:r>
      <w:rPr>
        <w:rFonts w:eastAsia="Calibri" w:cs="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055" cy="1397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wps:spPr>
                    <wps:txbx>
                      <w:txbxContent>
                        <w:p>
                          <w:pPr>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pPr>
                          <w:r>
                            <w:fldChar w:fldCharType="begin"/>
                          </w:r>
                          <w:r>
                            <w:rPr>
                              <w:rStyle w:val="1109"/>
                            </w:rPr>
                            <w:instrText xml:space="preserve"> PAGE  </w:instrText>
                          </w:r>
                          <w:r>
                            <w:fldChar w:fldCharType="separate"/>
                          </w:r>
                          <w:r>
                            <w:rPr>
                              <w:rStyle w:val="1109"/>
                            </w:rPr>
                            <w:t xml:space="preserve">- 17 -</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pPr>
                    <w:r>
                      <w:fldChar w:fldCharType="begin"/>
                    </w:r>
                    <w:r>
                      <w:rPr>
                        <w:rStyle w:val="1109"/>
                      </w:rPr>
                      <w:instrText xml:space="preserve"> PAGE  </w:instrText>
                    </w:r>
                    <w:r>
                      <w:fldChar w:fldCharType="separate"/>
                    </w:r>
                    <w:r>
                      <w:rPr>
                        <w:rStyle w:val="1109"/>
                      </w:rPr>
                      <w:t xml:space="preserve">- 17 -</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pPr>
                          <w:r>
                            <w:fldChar w:fldCharType="begin"/>
                          </w:r>
                          <w:r>
                            <w:rPr>
                              <w:rStyle w:val="1109"/>
                            </w:rPr>
                            <w:instrText xml:space="preserve"> PAGE  </w:instrText>
                          </w:r>
                          <w:r>
                            <w:fldChar w:fldCharType="separate"/>
                          </w:r>
                          <w:r>
                            <w:rPr>
                              <w:rStyle w:val="1109"/>
                            </w:rPr>
                            <w:t xml:space="preserve">- 17 -</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pPr>
                    <w:r>
                      <w:fldChar w:fldCharType="begin"/>
                    </w:r>
                    <w:r>
                      <w:rPr>
                        <w:rStyle w:val="1109"/>
                      </w:rPr>
                      <w:instrText xml:space="preserve"> PAGE  </w:instrText>
                    </w:r>
                    <w:r>
                      <w:fldChar w:fldCharType="separate"/>
                    </w:r>
                    <w:r>
                      <w:rPr>
                        <w:rStyle w:val="1109"/>
                      </w:rPr>
                      <w:t xml:space="preserve">- 17 -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rPr>
        <w:rFonts w:ascii="华文新魏" w:hAnsi="华文新魏" w:eastAsia="华文新魏"/>
        <w:sz w:val="21"/>
        <w:szCs w:val="28"/>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rPr>
      <w:t xml:space="preserve">  项目编号：</w:t>
    </w:r>
    <w:r>
      <w:rPr>
        <w:rFonts w:hint="eastAsia" w:ascii="楷体" w:hAnsi="楷体" w:eastAsia="楷体" w:cs="楷体"/>
        <w:bCs/>
        <w:sz w:val="21"/>
        <w:szCs w:val="21"/>
      </w:rPr>
      <w:t xml:space="preserve">JSZC-320282-HCCG-C2025-0112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rPr>
      <w:t xml:space="preserve">             项目编号：</w:t>
    </w:r>
    <w:r>
      <w:rPr>
        <w:rFonts w:hint="eastAsia" w:ascii="楷体" w:hAnsi="楷体" w:eastAsia="楷体" w:cs="楷体"/>
        <w:bCs/>
        <w:sz w:val="21"/>
        <w:szCs w:val="21"/>
      </w:rPr>
      <w:t xml:space="preserve">JSZC-320282-HCCG-C2025-0112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
      <w:lvlJc w:val="left"/>
      <w:pPr>
        <w:ind w:left="1440" w:hanging="360"/>
        <w:tabs>
          <w:tab w:val="left" w:pos="1440" w:leader="none"/>
        </w:tabs>
      </w:pPr>
      <w:rPr>
        <w:rFonts w:hint="default" w:ascii="Symbol" w:hAnsi="Symbol"/>
        <w:sz w:val="20"/>
      </w:rPr>
    </w:lvl>
    <w:lvl w:ilvl="2">
      <w:start w:val="1"/>
      <w:numFmt w:val="bullet"/>
      <w:isLgl w:val="false"/>
      <w:suff w:val="tab"/>
      <w:lvlText w:val=""/>
      <w:lvlJc w:val="left"/>
      <w:pPr>
        <w:ind w:left="2160" w:hanging="360"/>
        <w:tabs>
          <w:tab w:val="left" w:pos="2160" w:leader="none"/>
        </w:tabs>
      </w:pPr>
      <w:rPr>
        <w:rFonts w:hint="default" w:ascii="Symbol" w:hAnsi="Symbol"/>
        <w:sz w:val="20"/>
      </w:rPr>
    </w:lvl>
    <w:lvl w:ilvl="3">
      <w:start w:val="1"/>
      <w:numFmt w:val="bullet"/>
      <w:isLgl w:val="false"/>
      <w:suff w:val="tab"/>
      <w:lvlText w:val=""/>
      <w:lvlJc w:val="left"/>
      <w:pPr>
        <w:ind w:left="2880" w:hanging="360"/>
        <w:tabs>
          <w:tab w:val="left" w:pos="2880" w:leader="none"/>
        </w:tabs>
      </w:pPr>
      <w:rPr>
        <w:rFonts w:hint="default" w:ascii="Symbol" w:hAnsi="Symbol"/>
        <w:sz w:val="20"/>
      </w:rPr>
    </w:lvl>
    <w:lvl w:ilvl="4">
      <w:start w:val="1"/>
      <w:numFmt w:val="bullet"/>
      <w:isLgl w:val="false"/>
      <w:suff w:val="tab"/>
      <w:lvlText w:val=""/>
      <w:lvlJc w:val="left"/>
      <w:pPr>
        <w:ind w:left="3600" w:hanging="360"/>
        <w:tabs>
          <w:tab w:val="left" w:pos="3600" w:leader="none"/>
        </w:tabs>
      </w:pPr>
      <w:rPr>
        <w:rFonts w:hint="default" w:ascii="Symbol" w:hAnsi="Symbol"/>
        <w:sz w:val="20"/>
      </w:rPr>
    </w:lvl>
    <w:lvl w:ilvl="5">
      <w:start w:val="1"/>
      <w:numFmt w:val="bullet"/>
      <w:isLgl w:val="false"/>
      <w:suff w:val="tab"/>
      <w:lvlText w:val=""/>
      <w:lvlJc w:val="left"/>
      <w:pPr>
        <w:ind w:left="4320" w:hanging="360"/>
        <w:tabs>
          <w:tab w:val="left" w:pos="4320" w:leader="none"/>
        </w:tabs>
      </w:pPr>
      <w:rPr>
        <w:rFonts w:hint="default" w:ascii="Symbol" w:hAnsi="Symbol"/>
        <w:sz w:val="20"/>
      </w:rPr>
    </w:lvl>
    <w:lvl w:ilvl="6">
      <w:start w:val="1"/>
      <w:numFmt w:val="bullet"/>
      <w:isLgl w:val="false"/>
      <w:suff w:val="tab"/>
      <w:lvlText w:val=""/>
      <w:lvlJc w:val="left"/>
      <w:pPr>
        <w:ind w:left="5040" w:hanging="360"/>
        <w:tabs>
          <w:tab w:val="left" w:pos="5040" w:leader="none"/>
        </w:tabs>
      </w:pPr>
      <w:rPr>
        <w:rFonts w:hint="default" w:ascii="Symbol" w:hAnsi="Symbol"/>
        <w:sz w:val="20"/>
      </w:rPr>
    </w:lvl>
    <w:lvl w:ilvl="7">
      <w:start w:val="1"/>
      <w:numFmt w:val="bullet"/>
      <w:isLgl w:val="false"/>
      <w:suff w:val="tab"/>
      <w:lvlText w:val=""/>
      <w:lvlJc w:val="left"/>
      <w:pPr>
        <w:ind w:left="5760" w:hanging="360"/>
        <w:tabs>
          <w:tab w:val="left" w:pos="5760" w:leader="none"/>
        </w:tabs>
      </w:pPr>
      <w:rPr>
        <w:rFonts w:hint="default" w:ascii="Symbol" w:hAnsi="Symbol"/>
        <w:sz w:val="20"/>
      </w:rPr>
    </w:lvl>
    <w:lvl w:ilvl="8">
      <w:start w:val="1"/>
      <w:numFmt w:val="bullet"/>
      <w:isLgl w:val="false"/>
      <w:suff w:val="tab"/>
      <w:lvlText w:val=""/>
      <w:lvlJc w:val="left"/>
      <w:pPr>
        <w:ind w:left="6480" w:hanging="360"/>
        <w:tabs>
          <w:tab w:val="left" w:pos="6480" w:leader="none"/>
        </w:tabs>
      </w:pPr>
      <w:rPr>
        <w:rFonts w:hint="default" w:ascii="Symbol" w:hAnsi="Symbol"/>
        <w:sz w:val="20"/>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9"/>
  </w:num>
  <w:num w:numId="4">
    <w:abstractNumId w:val="4"/>
  </w:num>
  <w:num w:numId="5">
    <w:abstractNumId w:val="3"/>
  </w:num>
  <w:num w:numId="6">
    <w:abstractNumId w:val="12"/>
  </w:num>
  <w:num w:numId="7">
    <w:abstractNumId w:val="14"/>
  </w:num>
  <w:num w:numId="8">
    <w:abstractNumId w:val="21"/>
  </w:num>
  <w:num w:numId="9">
    <w:abstractNumId w:val="11"/>
  </w:num>
  <w:num w:numId="10">
    <w:abstractNumId w:val="2"/>
  </w:num>
  <w:num w:numId="11">
    <w:abstractNumId w:val="15"/>
  </w:num>
  <w:num w:numId="12">
    <w:abstractNumId w:val="13"/>
  </w:num>
  <w:num w:numId="13">
    <w:abstractNumId w:val="17"/>
  </w:num>
  <w:num w:numId="14">
    <w:abstractNumId w:val="22"/>
  </w:num>
  <w:num w:numId="15">
    <w:abstractNumId w:val="1"/>
  </w:num>
  <w:num w:numId="16">
    <w:abstractNumId w:val="6"/>
  </w:num>
  <w:num w:numId="17">
    <w:abstractNumId w:val="16"/>
  </w:num>
  <w:num w:numId="18">
    <w:abstractNumId w:val="0"/>
  </w:num>
  <w:num w:numId="19">
    <w:abstractNumId w:val="20"/>
  </w:num>
  <w:num w:numId="20">
    <w:abstractNumId w:val="8"/>
  </w:num>
  <w:num w:numId="21">
    <w:abstractNumId w:val="5"/>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4">
    <w:name w:val="Heading 1 Char"/>
    <w:basedOn w:val="1100"/>
    <w:link w:val="1097"/>
    <w:uiPriority w:val="9"/>
    <w:rPr>
      <w:rFonts w:ascii="Arial" w:hAnsi="Arial" w:eastAsia="Arial" w:cs="Arial"/>
      <w:sz w:val="40"/>
      <w:szCs w:val="40"/>
    </w:rPr>
  </w:style>
  <w:style w:type="character" w:styleId="925">
    <w:name w:val="Heading 2 Char"/>
    <w:basedOn w:val="1100"/>
    <w:link w:val="1098"/>
    <w:uiPriority w:val="9"/>
    <w:rPr>
      <w:rFonts w:ascii="Arial" w:hAnsi="Arial" w:eastAsia="Arial" w:cs="Arial"/>
      <w:sz w:val="34"/>
    </w:rPr>
  </w:style>
  <w:style w:type="character" w:styleId="926">
    <w:name w:val="Heading 3 Char"/>
    <w:basedOn w:val="1100"/>
    <w:link w:val="1099"/>
    <w:uiPriority w:val="9"/>
    <w:rPr>
      <w:rFonts w:ascii="Arial" w:hAnsi="Arial" w:eastAsia="Arial" w:cs="Arial"/>
      <w:sz w:val="30"/>
      <w:szCs w:val="30"/>
    </w:rPr>
  </w:style>
  <w:style w:type="paragraph" w:styleId="927">
    <w:name w:val="Heading 4"/>
    <w:basedOn w:val="1096"/>
    <w:next w:val="1096"/>
    <w:link w:val="928"/>
    <w:uiPriority w:val="9"/>
    <w:unhideWhenUsed/>
    <w:qFormat/>
    <w:pPr>
      <w:keepLines/>
      <w:keepNext/>
      <w:spacing w:before="320" w:after="200"/>
      <w:outlineLvl w:val="3"/>
    </w:pPr>
    <w:rPr>
      <w:rFonts w:ascii="Arial" w:hAnsi="Arial" w:eastAsia="Arial" w:cs="Arial"/>
      <w:b/>
      <w:bCs/>
      <w:sz w:val="26"/>
      <w:szCs w:val="26"/>
    </w:rPr>
  </w:style>
  <w:style w:type="character" w:styleId="928">
    <w:name w:val="Heading 4 Char"/>
    <w:basedOn w:val="1100"/>
    <w:link w:val="927"/>
    <w:uiPriority w:val="9"/>
    <w:rPr>
      <w:rFonts w:ascii="Arial" w:hAnsi="Arial" w:eastAsia="Arial" w:cs="Arial"/>
      <w:b/>
      <w:bCs/>
      <w:sz w:val="26"/>
      <w:szCs w:val="26"/>
    </w:rPr>
  </w:style>
  <w:style w:type="paragraph" w:styleId="929">
    <w:name w:val="Heading 5"/>
    <w:basedOn w:val="1096"/>
    <w:next w:val="1096"/>
    <w:link w:val="930"/>
    <w:uiPriority w:val="9"/>
    <w:unhideWhenUsed/>
    <w:qFormat/>
    <w:pPr>
      <w:keepLines/>
      <w:keepNext/>
      <w:spacing w:before="320" w:after="200"/>
      <w:outlineLvl w:val="4"/>
    </w:pPr>
    <w:rPr>
      <w:rFonts w:ascii="Arial" w:hAnsi="Arial" w:eastAsia="Arial" w:cs="Arial"/>
      <w:b/>
      <w:bCs/>
      <w:sz w:val="24"/>
      <w:szCs w:val="24"/>
    </w:rPr>
  </w:style>
  <w:style w:type="character" w:styleId="930">
    <w:name w:val="Heading 5 Char"/>
    <w:basedOn w:val="1100"/>
    <w:link w:val="929"/>
    <w:uiPriority w:val="9"/>
    <w:rPr>
      <w:rFonts w:ascii="Arial" w:hAnsi="Arial" w:eastAsia="Arial" w:cs="Arial"/>
      <w:b/>
      <w:bCs/>
      <w:sz w:val="24"/>
      <w:szCs w:val="24"/>
    </w:rPr>
  </w:style>
  <w:style w:type="paragraph" w:styleId="931">
    <w:name w:val="Heading 6"/>
    <w:basedOn w:val="1096"/>
    <w:next w:val="1096"/>
    <w:link w:val="932"/>
    <w:uiPriority w:val="9"/>
    <w:unhideWhenUsed/>
    <w:qFormat/>
    <w:pPr>
      <w:keepLines/>
      <w:keepNext/>
      <w:spacing w:before="320" w:after="200"/>
      <w:outlineLvl w:val="5"/>
    </w:pPr>
    <w:rPr>
      <w:rFonts w:ascii="Arial" w:hAnsi="Arial" w:eastAsia="Arial" w:cs="Arial"/>
      <w:b/>
      <w:bCs/>
      <w:sz w:val="22"/>
      <w:szCs w:val="22"/>
    </w:rPr>
  </w:style>
  <w:style w:type="character" w:styleId="932">
    <w:name w:val="Heading 6 Char"/>
    <w:basedOn w:val="1100"/>
    <w:link w:val="931"/>
    <w:uiPriority w:val="9"/>
    <w:rPr>
      <w:rFonts w:ascii="Arial" w:hAnsi="Arial" w:eastAsia="Arial" w:cs="Arial"/>
      <w:b/>
      <w:bCs/>
      <w:sz w:val="22"/>
      <w:szCs w:val="22"/>
    </w:rPr>
  </w:style>
  <w:style w:type="paragraph" w:styleId="933">
    <w:name w:val="Heading 7"/>
    <w:basedOn w:val="1096"/>
    <w:next w:val="1096"/>
    <w:link w:val="934"/>
    <w:uiPriority w:val="9"/>
    <w:unhideWhenUsed/>
    <w:qFormat/>
    <w:pPr>
      <w:keepLines/>
      <w:keepNext/>
      <w:spacing w:before="320" w:after="200"/>
      <w:outlineLvl w:val="6"/>
    </w:pPr>
    <w:rPr>
      <w:rFonts w:ascii="Arial" w:hAnsi="Arial" w:eastAsia="Arial" w:cs="Arial"/>
      <w:b/>
      <w:bCs/>
      <w:i/>
      <w:iCs/>
      <w:sz w:val="22"/>
      <w:szCs w:val="22"/>
    </w:rPr>
  </w:style>
  <w:style w:type="character" w:styleId="934">
    <w:name w:val="Heading 7 Char"/>
    <w:basedOn w:val="1100"/>
    <w:link w:val="933"/>
    <w:uiPriority w:val="9"/>
    <w:rPr>
      <w:rFonts w:ascii="Arial" w:hAnsi="Arial" w:eastAsia="Arial" w:cs="Arial"/>
      <w:b/>
      <w:bCs/>
      <w:i/>
      <w:iCs/>
      <w:sz w:val="22"/>
      <w:szCs w:val="22"/>
    </w:rPr>
  </w:style>
  <w:style w:type="paragraph" w:styleId="935">
    <w:name w:val="Heading 8"/>
    <w:basedOn w:val="1096"/>
    <w:next w:val="1096"/>
    <w:link w:val="936"/>
    <w:uiPriority w:val="9"/>
    <w:unhideWhenUsed/>
    <w:qFormat/>
    <w:pPr>
      <w:keepLines/>
      <w:keepNext/>
      <w:spacing w:before="320" w:after="200"/>
      <w:outlineLvl w:val="7"/>
    </w:pPr>
    <w:rPr>
      <w:rFonts w:ascii="Arial" w:hAnsi="Arial" w:eastAsia="Arial" w:cs="Arial"/>
      <w:i/>
      <w:iCs/>
      <w:sz w:val="22"/>
      <w:szCs w:val="22"/>
    </w:rPr>
  </w:style>
  <w:style w:type="character" w:styleId="936">
    <w:name w:val="Heading 8 Char"/>
    <w:basedOn w:val="1100"/>
    <w:link w:val="935"/>
    <w:uiPriority w:val="9"/>
    <w:rPr>
      <w:rFonts w:ascii="Arial" w:hAnsi="Arial" w:eastAsia="Arial" w:cs="Arial"/>
      <w:i/>
      <w:iCs/>
      <w:sz w:val="22"/>
      <w:szCs w:val="22"/>
    </w:rPr>
  </w:style>
  <w:style w:type="paragraph" w:styleId="937">
    <w:name w:val="Heading 9"/>
    <w:basedOn w:val="1096"/>
    <w:next w:val="1096"/>
    <w:link w:val="938"/>
    <w:uiPriority w:val="9"/>
    <w:unhideWhenUsed/>
    <w:qFormat/>
    <w:pPr>
      <w:keepLines/>
      <w:keepNext/>
      <w:spacing w:before="320" w:after="200"/>
      <w:outlineLvl w:val="8"/>
    </w:pPr>
    <w:rPr>
      <w:rFonts w:ascii="Arial" w:hAnsi="Arial" w:eastAsia="Arial" w:cs="Arial"/>
      <w:i/>
      <w:iCs/>
      <w:sz w:val="21"/>
      <w:szCs w:val="21"/>
    </w:rPr>
  </w:style>
  <w:style w:type="character" w:styleId="938">
    <w:name w:val="Heading 9 Char"/>
    <w:basedOn w:val="1100"/>
    <w:link w:val="937"/>
    <w:uiPriority w:val="9"/>
    <w:rPr>
      <w:rFonts w:ascii="Arial" w:hAnsi="Arial" w:eastAsia="Arial" w:cs="Arial"/>
      <w:i/>
      <w:iCs/>
      <w:sz w:val="21"/>
      <w:szCs w:val="21"/>
    </w:rPr>
  </w:style>
  <w:style w:type="paragraph" w:styleId="939">
    <w:name w:val="List Paragraph"/>
    <w:basedOn w:val="1096"/>
    <w:uiPriority w:val="34"/>
    <w:qFormat/>
    <w:pPr>
      <w:contextualSpacing/>
      <w:ind w:left="720"/>
    </w:pPr>
  </w:style>
  <w:style w:type="paragraph" w:styleId="940">
    <w:name w:val="No Spacing"/>
    <w:uiPriority w:val="1"/>
    <w:qFormat/>
    <w:pPr>
      <w:spacing w:before="0" w:after="0" w:line="240" w:lineRule="auto"/>
    </w:pPr>
  </w:style>
  <w:style w:type="paragraph" w:styleId="941">
    <w:name w:val="Title"/>
    <w:basedOn w:val="1096"/>
    <w:next w:val="1096"/>
    <w:link w:val="942"/>
    <w:uiPriority w:val="10"/>
    <w:qFormat/>
    <w:pPr>
      <w:contextualSpacing/>
      <w:spacing w:before="300" w:after="200"/>
    </w:pPr>
    <w:rPr>
      <w:sz w:val="48"/>
      <w:szCs w:val="48"/>
    </w:rPr>
  </w:style>
  <w:style w:type="character" w:styleId="942">
    <w:name w:val="Title Char"/>
    <w:basedOn w:val="1100"/>
    <w:link w:val="941"/>
    <w:uiPriority w:val="10"/>
    <w:rPr>
      <w:sz w:val="48"/>
      <w:szCs w:val="48"/>
    </w:rPr>
  </w:style>
  <w:style w:type="paragraph" w:styleId="943">
    <w:name w:val="Subtitle"/>
    <w:basedOn w:val="1096"/>
    <w:next w:val="1096"/>
    <w:link w:val="944"/>
    <w:uiPriority w:val="11"/>
    <w:qFormat/>
    <w:pPr>
      <w:spacing w:before="200" w:after="200"/>
    </w:pPr>
    <w:rPr>
      <w:sz w:val="24"/>
      <w:szCs w:val="24"/>
    </w:rPr>
  </w:style>
  <w:style w:type="character" w:styleId="944">
    <w:name w:val="Subtitle Char"/>
    <w:basedOn w:val="1100"/>
    <w:link w:val="943"/>
    <w:uiPriority w:val="11"/>
    <w:rPr>
      <w:sz w:val="24"/>
      <w:szCs w:val="24"/>
    </w:rPr>
  </w:style>
  <w:style w:type="paragraph" w:styleId="945">
    <w:name w:val="Quote"/>
    <w:basedOn w:val="1096"/>
    <w:next w:val="1096"/>
    <w:link w:val="946"/>
    <w:uiPriority w:val="29"/>
    <w:qFormat/>
    <w:pPr>
      <w:ind w:left="720" w:right="720"/>
    </w:pPr>
    <w:rPr>
      <w:i/>
    </w:rPr>
  </w:style>
  <w:style w:type="character" w:styleId="946">
    <w:name w:val="Quote Char"/>
    <w:link w:val="945"/>
    <w:uiPriority w:val="29"/>
    <w:rPr>
      <w:i/>
    </w:rPr>
  </w:style>
  <w:style w:type="paragraph" w:styleId="947">
    <w:name w:val="Intense Quote"/>
    <w:basedOn w:val="1096"/>
    <w:next w:val="1096"/>
    <w:link w:val="9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name w:val="Intense Quote Char"/>
    <w:link w:val="947"/>
    <w:uiPriority w:val="30"/>
    <w:rPr>
      <w:i/>
    </w:rPr>
  </w:style>
  <w:style w:type="character" w:styleId="949">
    <w:name w:val="Header Char"/>
    <w:basedOn w:val="1100"/>
    <w:link w:val="1105"/>
    <w:uiPriority w:val="99"/>
  </w:style>
  <w:style w:type="character" w:styleId="950">
    <w:name w:val="Footer Char"/>
    <w:basedOn w:val="1100"/>
    <w:link w:val="1104"/>
    <w:uiPriority w:val="99"/>
  </w:style>
  <w:style w:type="paragraph" w:styleId="951">
    <w:name w:val="Caption"/>
    <w:basedOn w:val="1096"/>
    <w:next w:val="1096"/>
    <w:uiPriority w:val="35"/>
    <w:semiHidden/>
    <w:unhideWhenUsed/>
    <w:qFormat/>
    <w:pPr>
      <w:spacing w:line="276" w:lineRule="auto"/>
    </w:pPr>
    <w:rPr>
      <w:b/>
      <w:bCs/>
      <w:color w:val="4f81bd" w:themeColor="accent1"/>
      <w:sz w:val="18"/>
      <w:szCs w:val="18"/>
    </w:rPr>
  </w:style>
  <w:style w:type="character" w:styleId="952">
    <w:name w:val="Caption Char"/>
    <w:basedOn w:val="951"/>
    <w:link w:val="1104"/>
    <w:uiPriority w:val="99"/>
  </w:style>
  <w:style w:type="table" w:styleId="953">
    <w:name w:val="Table Grid"/>
    <w:basedOn w:val="11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name w:val="Table Grid Light"/>
    <w:basedOn w:val="11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5">
    <w:name w:val="Plain Table 1"/>
    <w:basedOn w:val="11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name w:val="Plain Table 2"/>
    <w:basedOn w:val="11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name w:val="Plain Table 3"/>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name w:val="Plain Table 4"/>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name w:val="Plain Table 5"/>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0">
    <w:name w:val="Grid Table 1 Light"/>
    <w:basedOn w:val="11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1">
    <w:name w:val="Grid Table 1 Light - Accent 1"/>
    <w:basedOn w:val="11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2">
    <w:name w:val="Grid Table 1 Light - Accent 2"/>
    <w:basedOn w:val="11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3">
    <w:name w:val="Grid Table 1 Light - Accent 3"/>
    <w:basedOn w:val="11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4">
    <w:name w:val="Grid Table 1 Light - Accent 4"/>
    <w:basedOn w:val="11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5">
    <w:name w:val="Grid Table 1 Light - Accent 5"/>
    <w:basedOn w:val="11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6">
    <w:name w:val="Grid Table 1 Light - Accent 6"/>
    <w:basedOn w:val="11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7">
    <w:name w:val="Grid Table 2"/>
    <w:basedOn w:val="11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8">
    <w:name w:val="Grid Table 2 - Accent 1"/>
    <w:basedOn w:val="11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9">
    <w:name w:val="Grid Table 2 - Accent 2"/>
    <w:basedOn w:val="11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0">
    <w:name w:val="Grid Table 2 - Accent 3"/>
    <w:basedOn w:val="11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1">
    <w:name w:val="Grid Table 2 - Accent 4"/>
    <w:basedOn w:val="11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2">
    <w:name w:val="Grid Table 2 - Accent 5"/>
    <w:basedOn w:val="11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3">
    <w:name w:val="Grid Table 2 - Accent 6"/>
    <w:basedOn w:val="11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4">
    <w:name w:val="Grid Table 3"/>
    <w:basedOn w:val="11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1"/>
    <w:basedOn w:val="11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2"/>
    <w:basedOn w:val="11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3"/>
    <w:basedOn w:val="11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4"/>
    <w:basedOn w:val="11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5"/>
    <w:basedOn w:val="11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6"/>
    <w:basedOn w:val="11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4"/>
    <w:basedOn w:val="11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name w:val="Grid Table 4 - Accent 1"/>
    <w:basedOn w:val="11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3">
    <w:name w:val="Grid Table 4 - Accent 2"/>
    <w:basedOn w:val="11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4">
    <w:name w:val="Grid Table 4 - Accent 3"/>
    <w:basedOn w:val="11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5">
    <w:name w:val="Grid Table 4 - Accent 4"/>
    <w:basedOn w:val="11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6">
    <w:name w:val="Grid Table 4 - Accent 5"/>
    <w:basedOn w:val="11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7">
    <w:name w:val="Grid Table 4 - Accent 6"/>
    <w:basedOn w:val="11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8">
    <w:name w:val="Grid Table 5 Dark"/>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9">
    <w:name w:val="Grid Table 5 Dark- Accent 1"/>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90">
    <w:name w:val="Grid Table 5 Dark - Accent 2"/>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91">
    <w:name w:val="Grid Table 5 Dark - Accent 3"/>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92">
    <w:name w:val="Grid Table 5 Dark- Accent 4"/>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93">
    <w:name w:val="Grid Table 5 Dark - Accent 5"/>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94">
    <w:name w:val="Grid Table 5 Dark - Accent 6"/>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95">
    <w:name w:val="Grid Table 6 Colorful"/>
    <w:basedOn w:val="11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6">
    <w:name w:val="Grid Table 6 Colorful - Accent 1"/>
    <w:basedOn w:val="11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97">
    <w:name w:val="Grid Table 6 Colorful - Accent 2"/>
    <w:basedOn w:val="11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98">
    <w:name w:val="Grid Table 6 Colorful - Accent 3"/>
    <w:basedOn w:val="11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99">
    <w:name w:val="Grid Table 6 Colorful - Accent 4"/>
    <w:basedOn w:val="11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00">
    <w:name w:val="Grid Table 6 Colorful - Accent 5"/>
    <w:basedOn w:val="11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01">
    <w:name w:val="Grid Table 6 Colorful - Accent 6"/>
    <w:basedOn w:val="11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02">
    <w:name w:val="Grid Table 7 Colorful"/>
    <w:basedOn w:val="11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3">
    <w:name w:val="Grid Table 7 Colorful - Accent 1"/>
    <w:basedOn w:val="11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4">
    <w:name w:val="Grid Table 7 Colorful - Accent 2"/>
    <w:basedOn w:val="11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5">
    <w:name w:val="Grid Table 7 Colorful - Accent 3"/>
    <w:basedOn w:val="11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6">
    <w:name w:val="Grid Table 7 Colorful - Accent 4"/>
    <w:basedOn w:val="11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7">
    <w:name w:val="Grid Table 7 Colorful - Accent 5"/>
    <w:basedOn w:val="11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8">
    <w:name w:val="Grid Table 7 Colorful - Accent 6"/>
    <w:basedOn w:val="11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9">
    <w:name w:val="List Table 1 Light"/>
    <w:basedOn w:val="11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name w:val="List Table 1 Light - Accent 1"/>
    <w:basedOn w:val="110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1">
    <w:name w:val="List Table 1 Light - Accent 2"/>
    <w:basedOn w:val="110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2">
    <w:name w:val="List Table 1 Light - Accent 3"/>
    <w:basedOn w:val="110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3">
    <w:name w:val="List Table 1 Light - Accent 4"/>
    <w:basedOn w:val="110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4">
    <w:name w:val="List Table 1 Light - Accent 5"/>
    <w:basedOn w:val="110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5">
    <w:name w:val="List Table 1 Light - Accent 6"/>
    <w:basedOn w:val="110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6">
    <w:name w:val="List Table 2"/>
    <w:basedOn w:val="11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7">
    <w:name w:val="List Table 2 - Accent 1"/>
    <w:basedOn w:val="11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8">
    <w:name w:val="List Table 2 - Accent 2"/>
    <w:basedOn w:val="11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9">
    <w:name w:val="List Table 2 - Accent 3"/>
    <w:basedOn w:val="11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0">
    <w:name w:val="List Table 2 - Accent 4"/>
    <w:basedOn w:val="11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1">
    <w:name w:val="List Table 2 - Accent 5"/>
    <w:basedOn w:val="11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2">
    <w:name w:val="List Table 2 - Accent 6"/>
    <w:basedOn w:val="11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3">
    <w:name w:val="List Table 3"/>
    <w:basedOn w:val="11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3 - Accent 1"/>
    <w:basedOn w:val="11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25">
    <w:name w:val="List Table 3 - Accent 2"/>
    <w:basedOn w:val="11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26">
    <w:name w:val="List Table 3 - Accent 3"/>
    <w:basedOn w:val="11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27">
    <w:name w:val="List Table 3 - Accent 4"/>
    <w:basedOn w:val="11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28">
    <w:name w:val="List Table 3 - Accent 5"/>
    <w:basedOn w:val="11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29">
    <w:name w:val="List Table 3 - Accent 6"/>
    <w:basedOn w:val="11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30">
    <w:name w:val="List Table 4"/>
    <w:basedOn w:val="11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4 - Accent 1"/>
    <w:basedOn w:val="11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32">
    <w:name w:val="List Table 4 - Accent 2"/>
    <w:basedOn w:val="11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33">
    <w:name w:val="List Table 4 - Accent 3"/>
    <w:basedOn w:val="11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34">
    <w:name w:val="List Table 4 - Accent 4"/>
    <w:basedOn w:val="11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35">
    <w:name w:val="List Table 4 - Accent 5"/>
    <w:basedOn w:val="11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36">
    <w:name w:val="List Table 4 - Accent 6"/>
    <w:basedOn w:val="11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37">
    <w:name w:val="List Table 5 Dark"/>
    <w:basedOn w:val="11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1"/>
    <w:basedOn w:val="11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2"/>
    <w:basedOn w:val="11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3"/>
    <w:basedOn w:val="11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4"/>
    <w:basedOn w:val="11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5"/>
    <w:basedOn w:val="11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6"/>
    <w:basedOn w:val="11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6 Colorful"/>
    <w:basedOn w:val="11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5">
    <w:name w:val="List Table 6 Colorful - Accent 1"/>
    <w:basedOn w:val="11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46">
    <w:name w:val="List Table 6 Colorful - Accent 2"/>
    <w:basedOn w:val="11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47">
    <w:name w:val="List Table 6 Colorful - Accent 3"/>
    <w:basedOn w:val="11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48">
    <w:name w:val="List Table 6 Colorful - Accent 4"/>
    <w:basedOn w:val="11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49">
    <w:name w:val="List Table 6 Colorful - Accent 5"/>
    <w:basedOn w:val="11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50">
    <w:name w:val="List Table 6 Colorful - Accent 6"/>
    <w:basedOn w:val="11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51">
    <w:name w:val="List Table 7 Colorful"/>
    <w:basedOn w:val="11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2">
    <w:name w:val="List Table 7 Colorful - Accent 1"/>
    <w:basedOn w:val="11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53">
    <w:name w:val="List Table 7 Colorful - Accent 2"/>
    <w:basedOn w:val="11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54">
    <w:name w:val="List Table 7 Colorful - Accent 3"/>
    <w:basedOn w:val="11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55">
    <w:name w:val="List Table 7 Colorful - Accent 4"/>
    <w:basedOn w:val="11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56">
    <w:name w:val="List Table 7 Colorful - Accent 5"/>
    <w:basedOn w:val="11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57">
    <w:name w:val="List Table 7 Colorful - Accent 6"/>
    <w:basedOn w:val="11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58">
    <w:name w:val="Lined - Accent"/>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9">
    <w:name w:val="Lined - Accent 1"/>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60">
    <w:name w:val="Lined - Accent 2"/>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61">
    <w:name w:val="Lined - Accent 3"/>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62">
    <w:name w:val="Lined - Accent 4"/>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63">
    <w:name w:val="Lined - Accent 5"/>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64">
    <w:name w:val="Lined - Accent 6"/>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65">
    <w:name w:val="Bordered &amp; Lined - Accent"/>
    <w:basedOn w:val="11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6">
    <w:name w:val="Bordered &amp; Lined - Accent 1"/>
    <w:basedOn w:val="11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67">
    <w:name w:val="Bordered &amp; Lined - Accent 2"/>
    <w:basedOn w:val="11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68">
    <w:name w:val="Bordered &amp; Lined - Accent 3"/>
    <w:basedOn w:val="11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69">
    <w:name w:val="Bordered &amp; Lined - Accent 4"/>
    <w:basedOn w:val="11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70">
    <w:name w:val="Bordered &amp; Lined - Accent 5"/>
    <w:basedOn w:val="11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71">
    <w:name w:val="Bordered &amp; Lined - Accent 6"/>
    <w:basedOn w:val="11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72">
    <w:name w:val="Bordered"/>
    <w:basedOn w:val="11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3">
    <w:name w:val="Bordered - Accent 1"/>
    <w:basedOn w:val="11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4">
    <w:name w:val="Bordered - Accent 2"/>
    <w:basedOn w:val="11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5">
    <w:name w:val="Bordered - Accent 3"/>
    <w:basedOn w:val="11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6">
    <w:name w:val="Bordered - Accent 4"/>
    <w:basedOn w:val="11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7">
    <w:name w:val="Bordered - Accent 5"/>
    <w:basedOn w:val="11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8">
    <w:name w:val="Bordered - Accent 6"/>
    <w:basedOn w:val="11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9">
    <w:name w:val="Hyperlink"/>
    <w:uiPriority w:val="99"/>
    <w:unhideWhenUsed/>
    <w:rPr>
      <w:color w:val="0000ff" w:themeColor="hyperlink"/>
      <w:u w:val="single"/>
    </w:rPr>
  </w:style>
  <w:style w:type="paragraph" w:styleId="1080">
    <w:name w:val="footnote text"/>
    <w:basedOn w:val="1096"/>
    <w:link w:val="1081"/>
    <w:uiPriority w:val="99"/>
    <w:semiHidden/>
    <w:unhideWhenUsed/>
    <w:pPr>
      <w:spacing w:after="40" w:line="240" w:lineRule="auto"/>
    </w:pPr>
    <w:rPr>
      <w:sz w:val="18"/>
    </w:rPr>
  </w:style>
  <w:style w:type="character" w:styleId="1081">
    <w:name w:val="Footnote Text Char"/>
    <w:link w:val="1080"/>
    <w:uiPriority w:val="99"/>
    <w:rPr>
      <w:sz w:val="18"/>
    </w:rPr>
  </w:style>
  <w:style w:type="character" w:styleId="1082">
    <w:name w:val="footnote reference"/>
    <w:basedOn w:val="1100"/>
    <w:uiPriority w:val="99"/>
    <w:unhideWhenUsed/>
    <w:rPr>
      <w:vertAlign w:val="superscript"/>
    </w:rPr>
  </w:style>
  <w:style w:type="paragraph" w:styleId="1083">
    <w:name w:val="endnote text"/>
    <w:basedOn w:val="1096"/>
    <w:link w:val="1084"/>
    <w:uiPriority w:val="99"/>
    <w:semiHidden/>
    <w:unhideWhenUsed/>
    <w:pPr>
      <w:spacing w:after="0" w:line="240" w:lineRule="auto"/>
    </w:pPr>
    <w:rPr>
      <w:sz w:val="20"/>
    </w:rPr>
  </w:style>
  <w:style w:type="character" w:styleId="1084">
    <w:name w:val="Endnote Text Char"/>
    <w:link w:val="1083"/>
    <w:uiPriority w:val="99"/>
    <w:rPr>
      <w:sz w:val="20"/>
    </w:rPr>
  </w:style>
  <w:style w:type="character" w:styleId="1085">
    <w:name w:val="endnote reference"/>
    <w:basedOn w:val="1100"/>
    <w:uiPriority w:val="99"/>
    <w:semiHidden/>
    <w:unhideWhenUsed/>
    <w:rPr>
      <w:vertAlign w:val="superscript"/>
    </w:rPr>
  </w:style>
  <w:style w:type="paragraph" w:styleId="1086">
    <w:name w:val="toc 2"/>
    <w:basedOn w:val="1096"/>
    <w:next w:val="1096"/>
    <w:uiPriority w:val="39"/>
    <w:unhideWhenUsed/>
    <w:pPr>
      <w:ind w:left="283" w:right="0" w:firstLine="0"/>
      <w:spacing w:after="57"/>
    </w:pPr>
  </w:style>
  <w:style w:type="paragraph" w:styleId="1087">
    <w:name w:val="toc 3"/>
    <w:basedOn w:val="1096"/>
    <w:next w:val="1096"/>
    <w:uiPriority w:val="39"/>
    <w:unhideWhenUsed/>
    <w:pPr>
      <w:ind w:left="567" w:right="0" w:firstLine="0"/>
      <w:spacing w:after="57"/>
    </w:pPr>
  </w:style>
  <w:style w:type="paragraph" w:styleId="1088">
    <w:name w:val="toc 4"/>
    <w:basedOn w:val="1096"/>
    <w:next w:val="1096"/>
    <w:uiPriority w:val="39"/>
    <w:unhideWhenUsed/>
    <w:pPr>
      <w:ind w:left="850" w:right="0" w:firstLine="0"/>
      <w:spacing w:after="57"/>
    </w:pPr>
  </w:style>
  <w:style w:type="paragraph" w:styleId="1089">
    <w:name w:val="toc 5"/>
    <w:basedOn w:val="1096"/>
    <w:next w:val="1096"/>
    <w:uiPriority w:val="39"/>
    <w:unhideWhenUsed/>
    <w:pPr>
      <w:ind w:left="1134" w:right="0" w:firstLine="0"/>
      <w:spacing w:after="57"/>
    </w:pPr>
  </w:style>
  <w:style w:type="paragraph" w:styleId="1090">
    <w:name w:val="toc 6"/>
    <w:basedOn w:val="1096"/>
    <w:next w:val="1096"/>
    <w:uiPriority w:val="39"/>
    <w:unhideWhenUsed/>
    <w:pPr>
      <w:ind w:left="1417" w:right="0" w:firstLine="0"/>
      <w:spacing w:after="57"/>
    </w:pPr>
  </w:style>
  <w:style w:type="paragraph" w:styleId="1091">
    <w:name w:val="toc 7"/>
    <w:basedOn w:val="1096"/>
    <w:next w:val="1096"/>
    <w:uiPriority w:val="39"/>
    <w:unhideWhenUsed/>
    <w:pPr>
      <w:ind w:left="1701" w:right="0" w:firstLine="0"/>
      <w:spacing w:after="57"/>
    </w:pPr>
  </w:style>
  <w:style w:type="paragraph" w:styleId="1092">
    <w:name w:val="toc 8"/>
    <w:basedOn w:val="1096"/>
    <w:next w:val="1096"/>
    <w:uiPriority w:val="39"/>
    <w:unhideWhenUsed/>
    <w:pPr>
      <w:ind w:left="1984" w:right="0" w:firstLine="0"/>
      <w:spacing w:after="57"/>
    </w:pPr>
  </w:style>
  <w:style w:type="paragraph" w:styleId="1093">
    <w:name w:val="toc 9"/>
    <w:basedOn w:val="1096"/>
    <w:next w:val="1096"/>
    <w:uiPriority w:val="39"/>
    <w:unhideWhenUsed/>
    <w:pPr>
      <w:ind w:left="2268" w:right="0" w:firstLine="0"/>
      <w:spacing w:after="57"/>
    </w:pPr>
  </w:style>
  <w:style w:type="paragraph" w:styleId="1094">
    <w:name w:val="TOC Heading"/>
    <w:uiPriority w:val="39"/>
    <w:unhideWhenUsed/>
  </w:style>
  <w:style w:type="paragraph" w:styleId="1095">
    <w:name w:val="table of figures"/>
    <w:basedOn w:val="1096"/>
    <w:next w:val="1096"/>
    <w:uiPriority w:val="99"/>
    <w:unhideWhenUsed/>
    <w:pPr>
      <w:spacing w:after="0" w:afterAutospacing="0"/>
    </w:pPr>
  </w:style>
  <w:style w:type="paragraph" w:styleId="109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97">
    <w:name w:val="Heading 1"/>
    <w:basedOn w:val="1096"/>
    <w:next w:val="1096"/>
    <w:uiPriority w:val="9"/>
    <w:qFormat/>
    <w:pPr>
      <w:jc w:val="center"/>
      <w:keepLines/>
      <w:keepNext/>
      <w:outlineLvl w:val="0"/>
    </w:pPr>
    <w:rPr>
      <w:b/>
      <w:bCs/>
      <w:sz w:val="28"/>
      <w:szCs w:val="44"/>
    </w:rPr>
  </w:style>
  <w:style w:type="paragraph" w:styleId="1098">
    <w:name w:val="Heading 2"/>
    <w:basedOn w:val="1096"/>
    <w:next w:val="109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99">
    <w:name w:val="Heading 3"/>
    <w:basedOn w:val="1096"/>
    <w:next w:val="1096"/>
    <w:uiPriority w:val="9"/>
    <w:unhideWhenUsed/>
    <w:qFormat/>
    <w:pPr>
      <w:keepLines/>
      <w:keepNext/>
      <w:spacing w:before="260" w:after="260" w:line="416" w:lineRule="auto"/>
      <w:outlineLvl w:val="2"/>
    </w:pPr>
    <w:rPr>
      <w:b/>
      <w:bCs/>
      <w:sz w:val="32"/>
      <w:szCs w:val="32"/>
    </w:rPr>
  </w:style>
  <w:style w:type="character" w:styleId="1100" w:default="1">
    <w:name w:val="Default Paragraph Font"/>
    <w:uiPriority w:val="0"/>
    <w:semiHidden/>
    <w:qFormat/>
  </w:style>
  <w:style w:type="table" w:styleId="1101" w:default="1">
    <w:name w:val="Normal Table"/>
    <w:uiPriority w:val="0"/>
    <w:semiHidden/>
    <w:qFormat/>
    <w:tblPr>
      <w:tblCellMar>
        <w:left w:w="108" w:type="dxa"/>
        <w:top w:w="0" w:type="dxa"/>
        <w:right w:w="108" w:type="dxa"/>
        <w:bottom w:w="0" w:type="dxa"/>
      </w:tblCellMar>
    </w:tblPr>
  </w:style>
  <w:style w:type="paragraph" w:styleId="1102">
    <w:name w:val="Body Text"/>
    <w:basedOn w:val="1096"/>
    <w:next w:val="1103"/>
    <w:uiPriority w:val="0"/>
    <w:qFormat/>
    <w:rPr>
      <w:sz w:val="20"/>
    </w:rPr>
  </w:style>
  <w:style w:type="paragraph" w:styleId="1103">
    <w:name w:val="Body Text Indent"/>
    <w:basedOn w:val="1096"/>
    <w:uiPriority w:val="99"/>
    <w:qFormat/>
    <w:pPr>
      <w:ind w:firstLine="900"/>
    </w:pPr>
    <w:rPr>
      <w:sz w:val="28"/>
    </w:rPr>
  </w:style>
  <w:style w:type="paragraph" w:styleId="1104">
    <w:name w:val="Footer"/>
    <w:basedOn w:val="1096"/>
    <w:uiPriority w:val="99"/>
    <w:unhideWhenUsed/>
    <w:qFormat/>
    <w:pPr>
      <w:jc w:val="left"/>
      <w:tabs>
        <w:tab w:val="center" w:pos="4153" w:leader="none"/>
        <w:tab w:val="right" w:pos="8306" w:leader="none"/>
      </w:tabs>
    </w:pPr>
    <w:rPr>
      <w:sz w:val="18"/>
      <w:szCs w:val="18"/>
    </w:rPr>
  </w:style>
  <w:style w:type="paragraph" w:styleId="1105">
    <w:name w:val="Header"/>
    <w:basedOn w:val="10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06">
    <w:name w:val="toc 1"/>
    <w:basedOn w:val="1096"/>
    <w:next w:val="1096"/>
    <w:uiPriority w:val="39"/>
    <w:qFormat/>
  </w:style>
  <w:style w:type="paragraph" w:styleId="1107">
    <w:name w:val="Normal (Web)"/>
    <w:basedOn w:val="1096"/>
    <w:uiPriority w:val="99"/>
    <w:qFormat/>
    <w:pPr>
      <w:jc w:val="left"/>
      <w:spacing w:before="100" w:beforeAutospacing="1" w:after="100" w:afterAutospacing="1"/>
    </w:pPr>
    <w:rPr>
      <w:sz w:val="24"/>
      <w:szCs w:val="24"/>
    </w:rPr>
  </w:style>
  <w:style w:type="paragraph" w:styleId="1108">
    <w:name w:val="Body Text First Indent"/>
    <w:basedOn w:val="1102"/>
    <w:uiPriority w:val="0"/>
    <w:qFormat/>
    <w:pPr>
      <w:ind w:firstLine="200"/>
      <w:spacing w:line="360" w:lineRule="auto"/>
    </w:pPr>
    <w:rPr>
      <w:rFonts w:ascii="仿宋_GB2312" w:eastAsia="仿宋_GB2312"/>
      <w:sz w:val="30"/>
      <w:szCs w:val="30"/>
    </w:rPr>
  </w:style>
  <w:style w:type="character" w:styleId="1109">
    <w:name w:val="page number"/>
    <w:basedOn w:val="1100"/>
    <w:uiPriority w:val="0"/>
    <w:qFormat/>
  </w:style>
  <w:style w:type="character" w:styleId="1110">
    <w:name w:val="FollowedHyperlink"/>
    <w:uiPriority w:val="99"/>
    <w:qFormat/>
    <w:rPr>
      <w:color w:val="auto"/>
      <w:u w:val="none"/>
    </w:rPr>
  </w:style>
  <w:style w:type="paragraph" w:styleId="1111" w:customStyle="1">
    <w:name w:val="普通文字"/>
    <w:basedOn w:val="1096"/>
    <w:next w:val="1096"/>
    <w:uiPriority w:val="0"/>
    <w:qFormat/>
    <w:rPr>
      <w:rFonts w:ascii="宋体"/>
      <w:sz w:val="24"/>
    </w:rPr>
  </w:style>
  <w:style w:type="paragraph" w:styleId="1112" w:customStyle="1">
    <w:name w:val="正文首行缩进 21"/>
    <w:basedOn w:val="1113"/>
    <w:uiPriority w:val="0"/>
    <w:qFormat/>
    <w:pPr>
      <w:ind w:firstLine="420"/>
      <w:spacing w:line="240" w:lineRule="auto"/>
    </w:pPr>
  </w:style>
  <w:style w:type="paragraph" w:styleId="1113" w:customStyle="1">
    <w:name w:val="正文文本缩进1"/>
    <w:basedOn w:val="1096"/>
    <w:uiPriority w:val="0"/>
    <w:qFormat/>
    <w:pPr>
      <w:ind w:left="420" w:firstLine="1124"/>
      <w:spacing w:after="120" w:line="360" w:lineRule="auto"/>
    </w:pPr>
    <w:rPr>
      <w:rFonts w:ascii="Calibri" w:hAnsi="Calibri"/>
      <w:sz w:val="24"/>
      <w:szCs w:val="24"/>
    </w:rPr>
  </w:style>
  <w:style w:type="paragraph" w:styleId="1114" w:customStyle="1">
    <w:name w:val="列出段落1"/>
    <w:basedOn w:val="1096"/>
    <w:next w:val="1096"/>
    <w:uiPriority w:val="0"/>
    <w:qFormat/>
    <w:pPr>
      <w:ind w:firstLine="420"/>
    </w:pPr>
    <w:rPr>
      <w:rFonts w:ascii="Calibri" w:hAnsi="Calibri"/>
      <w:szCs w:val="24"/>
    </w:rPr>
  </w:style>
  <w:style w:type="paragraph" w:styleId="1115" w:customStyle="1">
    <w:name w:val="正文缩进1"/>
    <w:basedOn w:val="1096"/>
    <w:uiPriority w:val="0"/>
    <w:qFormat/>
    <w:pPr>
      <w:ind w:firstLine="420"/>
      <w:jc w:val="left"/>
    </w:pPr>
    <w:rPr>
      <w:rFonts w:ascii="宋体" w:hAnsi="Calibri"/>
      <w:sz w:val="24"/>
      <w:szCs w:val="22"/>
    </w:rPr>
  </w:style>
  <w:style w:type="paragraph" w:styleId="1116" w:customStyle="1">
    <w:name w:val="索引 11"/>
    <w:basedOn w:val="1096"/>
    <w:next w:val="1096"/>
    <w:uiPriority w:val="0"/>
    <w:qFormat/>
    <w:pPr>
      <w:spacing w:line="360" w:lineRule="auto"/>
    </w:pPr>
    <w:rPr>
      <w:rFonts w:ascii="仿宋_GB2312" w:eastAsia="仿宋_GB2312"/>
      <w:sz w:val="24"/>
    </w:rPr>
  </w:style>
  <w:style w:type="character" w:styleId="1117" w:customStyle="1">
    <w:name w:val="NormalCharacter"/>
    <w:link w:val="1118"/>
    <w:uiPriority w:val="0"/>
    <w:qFormat/>
    <w:rPr>
      <w:sz w:val="20"/>
    </w:rPr>
  </w:style>
  <w:style w:type="paragraph" w:styleId="1118" w:customStyle="1">
    <w:name w:val="UserStyle_4"/>
    <w:basedOn w:val="1096"/>
    <w:link w:val="1117"/>
    <w:uiPriority w:val="99"/>
    <w:qFormat/>
    <w:pPr>
      <w:widowControl/>
    </w:pPr>
    <w:rPr>
      <w:sz w:val="20"/>
    </w:rPr>
  </w:style>
  <w:style w:type="paragraph" w:styleId="1119" w:customStyle="1">
    <w:name w:val="正文文本首行缩进1"/>
    <w:basedOn w:val="1120"/>
    <w:uiPriority w:val="0"/>
    <w:qFormat/>
    <w:pPr>
      <w:ind w:firstLine="420"/>
      <w:spacing w:after="120"/>
      <w:tabs>
        <w:tab w:val="left" w:pos="2020" w:leader="none"/>
        <w:tab w:val="center" w:pos="4535" w:leader="none"/>
      </w:tabs>
    </w:pPr>
    <w:rPr>
      <w:sz w:val="21"/>
    </w:rPr>
  </w:style>
  <w:style w:type="paragraph" w:styleId="1120" w:customStyle="1">
    <w:name w:val="正文文本1"/>
    <w:basedOn w:val="1096"/>
    <w:uiPriority w:val="0"/>
    <w:qFormat/>
    <w:rPr>
      <w:sz w:val="20"/>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沈凌烨</dc:creator>
  <cp:lastModifiedBy>朱煜章</cp:lastModifiedBy>
  <cp:revision>2</cp:revision>
  <dcterms:created xsi:type="dcterms:W3CDTF">2025-11-14T03:46:00Z</dcterms:created>
  <dcterms:modified xsi:type="dcterms:W3CDTF">2025-11-17T04:22:27Z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eyJoZGlkIjoiNDBjNzM3ZGZhMmU0NGNkNmFkN2EwYzA1YWRiYjU4M2EiLCJ1c2VySWQiOiI0MDQxMjA3MDYifQ==</vt:lpwstr>
  </property>
  <property fmtid="{D5CDD505-2E9C-101B-9397-08002B2CF9AE}" pid="4" name="ICV">
    <vt:lpwstr>C4E7A2EE614A4F519F62E3EC149A88BF_12</vt:lpwstr>
  </property>
</Properties>
</file>